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C1" w:rsidRDefault="006F34C1" w:rsidP="00C75764">
      <w:pPr>
        <w:pStyle w:val="ConsPlusNormal"/>
        <w:jc w:val="right"/>
        <w:outlineLvl w:val="0"/>
      </w:pPr>
      <w:r>
        <w:t>Приложение 2</w:t>
      </w:r>
    </w:p>
    <w:p w:rsidR="006F34C1" w:rsidRDefault="006F34C1" w:rsidP="00C75764">
      <w:pPr>
        <w:pStyle w:val="ConsPlusNormal"/>
        <w:jc w:val="right"/>
      </w:pPr>
      <w:r>
        <w:t>к приказу ФСТ России</w:t>
      </w:r>
    </w:p>
    <w:p w:rsidR="006F34C1" w:rsidRDefault="006F34C1" w:rsidP="00C75764">
      <w:pPr>
        <w:pStyle w:val="ConsPlusNormal"/>
        <w:jc w:val="right"/>
      </w:pPr>
      <w:r>
        <w:t>от 15 мая 2013 г. N 129</w:t>
      </w:r>
    </w:p>
    <w:p w:rsidR="006F34C1" w:rsidRDefault="006F34C1" w:rsidP="00C75764">
      <w:pPr>
        <w:pStyle w:val="ConsPlusNormal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  <w:bookmarkStart w:id="0" w:name="P32"/>
      <w:bookmarkEnd w:id="0"/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Title"/>
        <w:jc w:val="center"/>
      </w:pPr>
      <w:r>
        <w:t>ФОРМЫ</w:t>
      </w:r>
    </w:p>
    <w:p w:rsidR="006F34C1" w:rsidRDefault="006F34C1">
      <w:pPr>
        <w:pStyle w:val="ConsPlusTitle"/>
        <w:jc w:val="center"/>
      </w:pPr>
      <w:r>
        <w:t>ПРЕДОСТАВЛЕНИЯ ИНФОРМАЦИИ, ПОДЛЕЖАЩЕЙ РАСКРЫТИЮ,</w:t>
      </w:r>
    </w:p>
    <w:p w:rsidR="006F34C1" w:rsidRDefault="006F34C1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6F34C1" w:rsidRDefault="006F34C1">
      <w:pPr>
        <w:pStyle w:val="ConsPlusTitle"/>
        <w:jc w:val="center"/>
        <w:rPr>
          <w:rFonts w:cs="Times New Roman"/>
        </w:rPr>
      </w:pPr>
    </w:p>
    <w:p w:rsidR="006F34C1" w:rsidRDefault="006F34C1" w:rsidP="00C75764">
      <w:pPr>
        <w:pStyle w:val="ConsPlusNormal"/>
        <w:ind w:firstLine="540"/>
        <w:rPr>
          <w:rFonts w:cs="Times New Roman"/>
        </w:rPr>
      </w:pPr>
      <w:r>
        <w:t xml:space="preserve">              Открытое акционерное общество «Ванинский морской торговый порт»</w:t>
      </w:r>
    </w:p>
    <w:p w:rsidR="006F34C1" w:rsidRDefault="006F34C1">
      <w:pPr>
        <w:pStyle w:val="ConsPlusNormal"/>
        <w:jc w:val="center"/>
        <w:outlineLvl w:val="1"/>
        <w:rPr>
          <w:rFonts w:cs="Times New Roman"/>
        </w:rPr>
      </w:pPr>
      <w:bookmarkStart w:id="1" w:name="P506"/>
      <w:bookmarkEnd w:id="1"/>
    </w:p>
    <w:p w:rsidR="006F34C1" w:rsidRDefault="006F34C1">
      <w:pPr>
        <w:pStyle w:val="ConsPlusNormal"/>
        <w:jc w:val="center"/>
        <w:outlineLvl w:val="1"/>
      </w:pPr>
      <w:r>
        <w:t>Форма 2.1. Общая информация о регулируемой организации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ОАО «Порт Ванино»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Дмитраков Евгений Станиславович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6F34C1" w:rsidRDefault="006F34C1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принявшего решение о регистрации, в           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соответствии со свидетельством о                   </w:t>
            </w:r>
          </w:p>
          <w:p w:rsidR="006F34C1" w:rsidRDefault="006F34C1">
            <w:pPr>
              <w:pStyle w:val="ConsPlusNonformat"/>
              <w:jc w:val="both"/>
            </w:pPr>
            <w:r>
              <w:t>государственной регистрации в качестве юридического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лица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№ 1022700711450 от 08.10.2002</w:t>
            </w:r>
          </w:p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Межрайонная инспекция Федеральной налоговой службы № 5 по Хабаровскому краю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(42137) 7-75-75; (42137) 57-382; (42137) 57-406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Pr="00555A7B" w:rsidRDefault="006F34C1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www.vaninoport.ru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Pr="00555A7B" w:rsidRDefault="006F34C1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vcsp@vcsp.ru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Режим работы регулируемой организации              </w:t>
            </w:r>
          </w:p>
          <w:p w:rsidR="006F34C1" w:rsidRDefault="006F34C1">
            <w:pPr>
              <w:pStyle w:val="ConsPlusNonformat"/>
              <w:jc w:val="both"/>
            </w:pPr>
            <w:r>
              <w:t>(абонентских отделов,  сбытовых  подразделений),  в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том числе часы работы диспетчерских служб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lang w:val="en-US"/>
              </w:rPr>
              <w:t xml:space="preserve">C 8-00 </w:t>
            </w:r>
            <w:r>
              <w:t>до 17-15</w:t>
            </w:r>
          </w:p>
          <w:p w:rsidR="006F34C1" w:rsidRPr="001C049A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 xml:space="preserve">Водоснабжение </w:t>
            </w:r>
          </w:p>
          <w:p w:rsidR="006F34C1" w:rsidRDefault="006F34C1">
            <w:pPr>
              <w:pStyle w:val="ConsPlusNonformat"/>
              <w:jc w:val="both"/>
            </w:pPr>
            <w:r>
              <w:t>Водоотведение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Протяженность водопроводных  сетей  (в  однотрубном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8,22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Количество скважин (штук)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Количество подкачивающих насосных станций (штук)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  <w:rPr>
          <w:rFonts w:cs="Times New Roman"/>
        </w:rPr>
      </w:pPr>
      <w:bookmarkStart w:id="2" w:name="P550"/>
      <w:bookmarkEnd w:id="2"/>
    </w:p>
    <w:p w:rsidR="006F34C1" w:rsidRDefault="006F34C1">
      <w:pPr>
        <w:pStyle w:val="ConsPlusNormal"/>
        <w:jc w:val="center"/>
        <w:outlineLvl w:val="1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r>
        <w:t>Форма 2.2. Информация о тарифе на питьевую воду</w:t>
      </w:r>
    </w:p>
    <w:p w:rsidR="006F34C1" w:rsidRDefault="006F34C1">
      <w:pPr>
        <w:pStyle w:val="ConsPlusNormal"/>
        <w:jc w:val="center"/>
      </w:pPr>
      <w:r>
        <w:t>(питьевое водоснабжение)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F34C1" w:rsidRDefault="006F34C1">
            <w:pPr>
              <w:pStyle w:val="ConsPlusNonformat"/>
              <w:jc w:val="both"/>
            </w:pPr>
            <w:r>
              <w:t>решение об  утверждении  тарифа  на  питьевую  воду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тарифа на питьевую воду (питьевое водоснабжение)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От 17.12.2014 № 39/77</w:t>
            </w:r>
          </w:p>
          <w:p w:rsidR="006F34C1" w:rsidRDefault="006F34C1">
            <w:pPr>
              <w:pStyle w:val="ConsPlusNonformat"/>
              <w:jc w:val="both"/>
            </w:pPr>
            <w:r>
              <w:t>От 23.11.2016 № 41/23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Величина установленного  тарифа  на  питьевую  воду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- 27.28 руб. за 1 куб. м.</w:t>
            </w:r>
          </w:p>
          <w:p w:rsidR="006F34C1" w:rsidRDefault="006F34C1">
            <w:pPr>
              <w:pStyle w:val="ConsPlusNonformat"/>
              <w:jc w:val="both"/>
            </w:pPr>
            <w:r>
              <w:t>- 29.28 руб. за 1 куб. м.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Срок действия  установленного  тарифа  на  питьевую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воду (питьевое водоснабжение)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С 01.01.2017 по 30.06.2017</w:t>
            </w:r>
          </w:p>
          <w:p w:rsidR="006F34C1" w:rsidRDefault="006F34C1">
            <w:pPr>
              <w:pStyle w:val="ConsPlusNonformat"/>
              <w:jc w:val="both"/>
            </w:pPr>
            <w:r>
              <w:t>С 01.07.2017 по 31.12.2017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F34C1" w:rsidRDefault="006F34C1">
            <w:pPr>
              <w:pStyle w:val="ConsPlusNonformat"/>
              <w:jc w:val="both"/>
            </w:pPr>
            <w:r>
              <w:t>установлении  тарифа  на  питьевую  воду  (питьевое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3" w:name="P574"/>
      <w:bookmarkEnd w:id="3"/>
      <w:r>
        <w:t>Форма 2.3. Информация о тарифе на техническую воду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6F34C1" w:rsidRDefault="006F34C1">
            <w:pPr>
              <w:pStyle w:val="ConsPlusNonformat"/>
              <w:jc w:val="both"/>
            </w:pPr>
            <w:r>
              <w:t>принявшего  решение  об   утверждении   тарифа   на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Срок действия установленного тарифа на  техническую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установлении тарифа на техническую воду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4" w:name="P595"/>
      <w:bookmarkEnd w:id="4"/>
      <w:r>
        <w:t>Форма 2.4. Информация о тарифе на транспортировку воды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F34C1" w:rsidRDefault="006F34C1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тарифа на транспортировку воды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установлении тарифа на транспортировку воды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5" w:name="P617"/>
      <w:bookmarkEnd w:id="5"/>
      <w:r>
        <w:t>Форма 2.5. Информация о тарифе на подвоз воды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тарифа подвоз воды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Величина установленного тарифа на подвоз воды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установлении тарифа на подвоз воды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6" w:name="P636"/>
      <w:bookmarkEnd w:id="6"/>
      <w:r>
        <w:t>Форма 2.6. Информация о тарифах на подключение</w:t>
      </w:r>
    </w:p>
    <w:p w:rsidR="006F34C1" w:rsidRDefault="006F34C1">
      <w:pPr>
        <w:pStyle w:val="ConsPlusNormal"/>
        <w:jc w:val="center"/>
      </w:pPr>
      <w:r>
        <w:t>к централизованной системе холодного водоснабжения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F34C1" w:rsidRDefault="006F34C1">
            <w:pPr>
              <w:pStyle w:val="ConsPlusNonformat"/>
              <w:jc w:val="both"/>
            </w:pPr>
            <w:r>
              <w:t>решение об утверждении  тарифа  на  подключение   к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Величина     установленного      тарифа      на    </w:t>
            </w:r>
          </w:p>
          <w:p w:rsidR="006F34C1" w:rsidRDefault="006F34C1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6F34C1" w:rsidRDefault="006F34C1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6F34C1" w:rsidRDefault="006F34C1">
            <w:pPr>
              <w:pStyle w:val="ConsPlusNonformat"/>
              <w:jc w:val="both"/>
            </w:pPr>
            <w:r>
              <w:t>об установлении    тарифа      на    подключение  к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7" w:name="P663"/>
      <w:bookmarkEnd w:id="7"/>
      <w:r>
        <w:t>Форма 2.7. Информация об основных</w:t>
      </w:r>
    </w:p>
    <w:p w:rsidR="006F34C1" w:rsidRDefault="006F34C1">
      <w:pPr>
        <w:pStyle w:val="ConsPlusNormal"/>
        <w:jc w:val="center"/>
      </w:pPr>
      <w:r>
        <w:t>показателях финансово-хозяйственной деятельности</w:t>
      </w:r>
    </w:p>
    <w:p w:rsidR="006F34C1" w:rsidRDefault="006F34C1">
      <w:pPr>
        <w:pStyle w:val="ConsPlusNormal"/>
        <w:jc w:val="center"/>
      </w:pPr>
      <w:r>
        <w:t>регулируемой организации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6F34C1" w:rsidRDefault="006F34C1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6F34C1" w:rsidRDefault="006F34C1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6F34C1" w:rsidRDefault="006F34C1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6F34C1" w:rsidRDefault="006F34C1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в) расходы на химические реагенты,  используемые  в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г)  расходы  на  оплату  труда  и   отчисления   на</w:t>
            </w:r>
          </w:p>
          <w:p w:rsidR="006F34C1" w:rsidRDefault="006F34C1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д)  расходы  на  оплату  труда  и   отчисления   на</w:t>
            </w:r>
          </w:p>
          <w:p w:rsidR="006F34C1" w:rsidRDefault="006F34C1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ж) расходы на аренду имущества,  используемого  для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6F34C1" w:rsidRDefault="006F34C1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6F34C1" w:rsidRDefault="006F34C1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6F34C1" w:rsidRDefault="006F34C1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6F34C1" w:rsidRDefault="006F34C1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6F34C1" w:rsidRDefault="006F34C1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F34C1" w:rsidRDefault="006F34C1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6F34C1" w:rsidRDefault="006F34C1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6F34C1" w:rsidRDefault="006F34C1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6F34C1" w:rsidRDefault="006F34C1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6F34C1" w:rsidRDefault="006F34C1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6F34C1" w:rsidRDefault="006F34C1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F34C1" w:rsidRDefault="006F34C1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м) прочие расходы,  которые  подлежат  отнесению  к</w:t>
            </w:r>
          </w:p>
          <w:p w:rsidR="006F34C1" w:rsidRDefault="006F34C1">
            <w:pPr>
              <w:pStyle w:val="ConsPlusNonformat"/>
              <w:jc w:val="both"/>
            </w:pPr>
            <w:r>
              <w:t>регулируемым видам деятельности  в  соответствии  с</w:t>
            </w:r>
          </w:p>
          <w:p w:rsidR="006F34C1" w:rsidRDefault="006F34C1">
            <w:pPr>
              <w:pStyle w:val="ConsPlusNonformat"/>
              <w:jc w:val="both"/>
            </w:pPr>
            <w:hyperlink r:id="rId4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 сфере  водоснабжения  и</w:t>
            </w:r>
          </w:p>
          <w:p w:rsidR="006F34C1" w:rsidRDefault="006F34C1">
            <w:pPr>
              <w:pStyle w:val="ConsPlusNonformat"/>
              <w:jc w:val="both"/>
            </w:pPr>
            <w:r>
              <w:t>водоотведения,     утвержденными     постановлением</w:t>
            </w:r>
          </w:p>
          <w:p w:rsidR="006F34C1" w:rsidRDefault="006F34C1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6F34C1" w:rsidRDefault="006F34C1">
            <w:pPr>
              <w:pStyle w:val="ConsPlusNonformat"/>
              <w:jc w:val="both"/>
            </w:pPr>
            <w:r>
              <w:t>N  406   (Официальный    интернет-портал   правовой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6F34C1" w:rsidRDefault="006F34C1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6F34C1" w:rsidRDefault="006F34C1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6F34C1" w:rsidRDefault="006F34C1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6F34C1" w:rsidRDefault="006F34C1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6F34C1" w:rsidRDefault="006F34C1">
            <w:pPr>
              <w:pStyle w:val="ConsPlusNonformat"/>
              <w:jc w:val="both"/>
            </w:pPr>
            <w:r>
              <w:t>услуг  по  регулируемому  виду  деятельности  (тыс.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6F34C1" w:rsidRDefault="006F34C1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6F34C1" w:rsidRDefault="006F34C1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6F34C1" w:rsidRDefault="006F34C1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bookmarkStart w:id="8" w:name="P747"/>
            <w:bookmarkEnd w:id="8"/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7) Объем поднятой воды (тыс. куб. метров)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9)   Объем   воды,   пропущенной   через   очистные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6F34C1" w:rsidRDefault="006F34C1">
            <w:pPr>
              <w:pStyle w:val="ConsPlusNonformat"/>
              <w:jc w:val="both"/>
            </w:pPr>
            <w:r>
              <w:t>определенном по приборам учета  и  расчетным  путем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13) Удельный расход электроэнергии на подачу воды в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сеть (тыс. кВт·ч или тыс. куб. метров)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14)  Расход  воды  на  собственные  (в  том   числе</w:t>
            </w:r>
          </w:p>
          <w:p w:rsidR="006F34C1" w:rsidRDefault="006F34C1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15)   Показатель   использования   производственных</w:t>
            </w:r>
          </w:p>
          <w:p w:rsidR="006F34C1" w:rsidRDefault="006F34C1">
            <w:pPr>
              <w:pStyle w:val="ConsPlusNonformat"/>
              <w:jc w:val="both"/>
            </w:pPr>
            <w:r>
              <w:t>объектов  (по  объему  перекачки)  по  отношению  к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пиковому дню отчетного года (процентов)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9" w:name="P783"/>
      <w:bookmarkEnd w:id="9"/>
      <w:r>
        <w:t>Форма 2.8. Информация об основных потребительских</w:t>
      </w:r>
    </w:p>
    <w:p w:rsidR="006F34C1" w:rsidRDefault="006F34C1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6F34C1" w:rsidRDefault="006F34C1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1)  Количество   аварий   на   системах   холодного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2) Количество случаев ограничения  подачи  холодной</w:t>
            </w:r>
          </w:p>
          <w:p w:rsidR="006F34C1" w:rsidRDefault="006F34C1">
            <w:pPr>
              <w:pStyle w:val="ConsPlusNonformat"/>
              <w:jc w:val="both"/>
            </w:pPr>
            <w:r>
              <w:t>воды по графику с указанием  срока  действия  таких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ограничений (менее 24 часов в сутки)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3)  Доля  потребителей,  затронутых   ограничениями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подачи холодной воды (процентов)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4) Общее количестве проведенных проб качества  воды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по следующим показателям: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г) общие колиформные бактерии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д) термотолерантные колиформные бактерии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5)   Количество   проведенных    проб,    выявивших</w:t>
            </w:r>
          </w:p>
          <w:p w:rsidR="006F34C1" w:rsidRDefault="006F34C1">
            <w:pPr>
              <w:pStyle w:val="ConsPlusNonformat"/>
              <w:jc w:val="both"/>
            </w:pPr>
            <w:r>
              <w:t>несоответствие  холодной  воды  санитарным   нормам</w:t>
            </w:r>
          </w:p>
          <w:p w:rsidR="006F34C1" w:rsidRDefault="006F34C1">
            <w:pPr>
              <w:pStyle w:val="ConsPlusNonformat"/>
              <w:jc w:val="both"/>
            </w:pPr>
            <w:r>
              <w:t>(предельно допустимой концентрации),  по  следующим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показателям: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г) общие колиформные бактерии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д) термотолерантные колиформные бактерии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6) Доля исполненных в срок договоров о  подключении</w:t>
            </w:r>
          </w:p>
          <w:p w:rsidR="006F34C1" w:rsidRDefault="006F34C1">
            <w:pPr>
              <w:pStyle w:val="ConsPlusNonformat"/>
              <w:jc w:val="both"/>
            </w:pPr>
            <w:r>
              <w:t>(процент общего количества заключенных договоров  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подключении)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7) Средняя продолжительности рассмотрения заявлений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 подключении (дней)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30 дней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10" w:name="P838"/>
      <w:bookmarkEnd w:id="10"/>
      <w:r>
        <w:t>Форма 2.9. Информация об инвестиционных программах</w:t>
      </w:r>
    </w:p>
    <w:p w:rsidR="006F34C1" w:rsidRDefault="006F34C1">
      <w:pPr>
        <w:pStyle w:val="ConsPlusNormal"/>
        <w:jc w:val="center"/>
      </w:pPr>
      <w:r>
        <w:t>и отчетах об их реализации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6F34C1" w:rsidRDefault="006F34C1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6F34C1" w:rsidRDefault="006F34C1">
      <w:pPr>
        <w:pStyle w:val="ConsPlusNormal"/>
        <w:jc w:val="center"/>
      </w:pPr>
      <w:r>
        <w:t>для реализации инвестиционной программы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5"/>
        <w:gridCol w:w="3250"/>
        <w:gridCol w:w="3250"/>
      </w:tblGrid>
      <w:tr w:rsidR="006F34C1" w:rsidRPr="00E771AC">
        <w:trPr>
          <w:trHeight w:val="264"/>
        </w:trPr>
        <w:tc>
          <w:tcPr>
            <w:tcW w:w="312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250" w:type="dxa"/>
          </w:tcPr>
          <w:p w:rsidR="006F34C1" w:rsidRDefault="006F34C1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средствах на ____ год,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250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6F34C1" w:rsidRPr="00E771AC">
        <w:trPr>
          <w:trHeight w:val="264"/>
        </w:trPr>
        <w:tc>
          <w:tcPr>
            <w:tcW w:w="31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6F34C1" w:rsidRDefault="006F34C1">
      <w:pPr>
        <w:pStyle w:val="ConsPlusNormal"/>
        <w:jc w:val="center"/>
      </w:pPr>
      <w:r>
        <w:t>инвестиционной программы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6F34C1" w:rsidRPr="00E771AC">
        <w:trPr>
          <w:trHeight w:val="264"/>
        </w:trPr>
        <w:tc>
          <w:tcPr>
            <w:tcW w:w="2250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37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375" w:type="dxa"/>
          </w:tcPr>
          <w:p w:rsidR="006F34C1" w:rsidRDefault="006F34C1">
            <w:pPr>
              <w:pStyle w:val="ConsPlusNonformat"/>
              <w:jc w:val="both"/>
            </w:pPr>
            <w:r>
              <w:t>Плановые значения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750" w:type="dxa"/>
          </w:tcPr>
          <w:p w:rsidR="006F34C1" w:rsidRDefault="006F34C1">
            <w:pPr>
              <w:pStyle w:val="ConsPlusNonformat"/>
              <w:jc w:val="both"/>
            </w:pPr>
            <w:r>
              <w:t>Фактические значения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6F34C1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6F34C1" w:rsidRDefault="006F34C1">
      <w:pPr>
        <w:pStyle w:val="ConsPlusNormal"/>
        <w:jc w:val="center"/>
      </w:pPr>
      <w:r>
        <w:t>за отчетный год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6F34C1" w:rsidRPr="00E771AC">
        <w:trPr>
          <w:trHeight w:val="264"/>
        </w:trPr>
        <w:tc>
          <w:tcPr>
            <w:tcW w:w="2250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37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37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Сведения об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использовании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средств за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750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  Источник 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6F34C1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75"/>
        <w:gridCol w:w="4625"/>
      </w:tblGrid>
      <w:tr w:rsidR="006F34C1" w:rsidRPr="00E771AC">
        <w:trPr>
          <w:trHeight w:val="264"/>
        </w:trPr>
        <w:tc>
          <w:tcPr>
            <w:tcW w:w="487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   Дата внесения изменений       </w:t>
            </w:r>
          </w:p>
        </w:tc>
        <w:tc>
          <w:tcPr>
            <w:tcW w:w="462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6F34C1" w:rsidRPr="00E771AC">
        <w:trPr>
          <w:trHeight w:val="264"/>
        </w:trPr>
        <w:tc>
          <w:tcPr>
            <w:tcW w:w="4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11" w:name="P909"/>
      <w:bookmarkEnd w:id="11"/>
      <w:r>
        <w:t>Форма 2.10. Информация о наличии (отсутствии)</w:t>
      </w:r>
    </w:p>
    <w:p w:rsidR="006F34C1" w:rsidRDefault="006F34C1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6F34C1" w:rsidRDefault="006F34C1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6F34C1" w:rsidRDefault="006F34C1">
      <w:pPr>
        <w:pStyle w:val="ConsPlusNormal"/>
        <w:jc w:val="center"/>
      </w:pPr>
      <w:r>
        <w:t>и ходе реализации заявок о подключении к централизованной</w:t>
      </w:r>
    </w:p>
    <w:p w:rsidR="006F34C1" w:rsidRDefault="006F34C1">
      <w:pPr>
        <w:pStyle w:val="ConsPlusNormal"/>
        <w:jc w:val="center"/>
      </w:pPr>
      <w:r>
        <w:t>системе холодного водоснабжения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холодного водоснабжения в течение квартала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1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Количество  исполненных  заявок  о  подключении   к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системе холодного водоснабжения в течение квартала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1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6F34C1" w:rsidRDefault="006F34C1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6F34C1" w:rsidRDefault="006F34C1">
            <w:pPr>
              <w:pStyle w:val="ConsPlusNonformat"/>
              <w:jc w:val="both"/>
            </w:pPr>
            <w:r>
              <w:t>решение  об  отказе  в  подключении  (с   указанием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12" w:name="P933"/>
      <w:bookmarkEnd w:id="12"/>
      <w:r>
        <w:t>Форма 2.11. Информация об условиях, на которых</w:t>
      </w:r>
    </w:p>
    <w:p w:rsidR="006F34C1" w:rsidRDefault="006F34C1">
      <w:pPr>
        <w:pStyle w:val="ConsPlusNormal"/>
        <w:jc w:val="center"/>
      </w:pPr>
      <w:r>
        <w:t>осуществляется поставка регулируемых товаров</w:t>
      </w:r>
    </w:p>
    <w:p w:rsidR="006F34C1" w:rsidRDefault="006F34C1">
      <w:pPr>
        <w:pStyle w:val="ConsPlusNormal"/>
        <w:jc w:val="center"/>
      </w:pPr>
      <w:r>
        <w:t>и (или) оказание регулируемых услуг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6F34C1" w:rsidRDefault="006F34C1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6F34C1" w:rsidRDefault="006F34C1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6F34C1" w:rsidRDefault="006F34C1" w:rsidP="004E139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Настоящий Договор на отпуск питьевой воды из водопровода, прием, транспортировка сточных вод и оплата предоставляемых услуг Абонентом. </w:t>
            </w:r>
          </w:p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 xml:space="preserve">Стороны при заключении и исполнении данного Договора руководствуются Гражданским Кодексом РФ,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 02. 1999 г. </w:t>
            </w:r>
            <w:r>
              <w:rPr>
                <w:i/>
                <w:iCs/>
                <w:sz w:val="18"/>
                <w:szCs w:val="18"/>
              </w:rPr>
              <w:t xml:space="preserve">№167 </w:t>
            </w:r>
            <w:r>
              <w:rPr>
                <w:sz w:val="18"/>
                <w:szCs w:val="18"/>
              </w:rPr>
              <w:t xml:space="preserve">(далее Правила) и другими нормативными документами. 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13" w:name="P946"/>
      <w:bookmarkEnd w:id="13"/>
      <w:r>
        <w:t>Форма 2.12. Информация о порядке выполнения</w:t>
      </w:r>
    </w:p>
    <w:p w:rsidR="006F34C1" w:rsidRDefault="006F34C1">
      <w:pPr>
        <w:pStyle w:val="ConsPlusNormal"/>
        <w:jc w:val="center"/>
      </w:pPr>
      <w:r>
        <w:t>технологических, технических и других мероприятий,</w:t>
      </w:r>
    </w:p>
    <w:p w:rsidR="006F34C1" w:rsidRDefault="006F34C1">
      <w:pPr>
        <w:pStyle w:val="ConsPlusNormal"/>
        <w:jc w:val="center"/>
      </w:pPr>
      <w:r>
        <w:t>связанных с подключением к централизованной системе</w:t>
      </w:r>
    </w:p>
    <w:p w:rsidR="006F34C1" w:rsidRDefault="006F34C1">
      <w:pPr>
        <w:pStyle w:val="ConsPlusNormal"/>
        <w:jc w:val="center"/>
      </w:pPr>
      <w:r>
        <w:t>холодного водоснабжения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9500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"/>
        <w:gridCol w:w="6621"/>
        <w:gridCol w:w="2874"/>
      </w:tblGrid>
      <w:tr w:rsidR="006F34C1" w:rsidRPr="00E771AC">
        <w:trPr>
          <w:trHeight w:val="264"/>
        </w:trPr>
        <w:tc>
          <w:tcPr>
            <w:tcW w:w="6625" w:type="dxa"/>
            <w:gridSpan w:val="2"/>
          </w:tcPr>
          <w:p w:rsidR="006F34C1" w:rsidRDefault="006F34C1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Заявление в произвольной форме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gridSpan w:val="2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6F34C1" w:rsidRDefault="006F34C1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gridBefore w:val="1"/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6F34C1" w:rsidRDefault="006F34C1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6F34C1" w:rsidRDefault="006F34C1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6F34C1" w:rsidRDefault="006F34C1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6F34C1" w:rsidRDefault="006F34C1">
            <w:pPr>
              <w:pStyle w:val="ConsPlusNonformat"/>
              <w:jc w:val="both"/>
            </w:pPr>
            <w:r>
              <w:t>системе холодного водоснабжения, принятии решения 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ФСТ России от 15.05.2013 N 129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</w:t>
            </w:r>
          </w:p>
        </w:tc>
      </w:tr>
      <w:tr w:rsidR="006F34C1" w:rsidRPr="00E771AC">
        <w:trPr>
          <w:gridBefore w:val="1"/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6F34C1" w:rsidRDefault="006F34C1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(42137) 57-382; 57-406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14" w:name="P973"/>
      <w:bookmarkEnd w:id="14"/>
      <w:r>
        <w:t>Форма 2.13. Информация о способах приобретения,</w:t>
      </w:r>
    </w:p>
    <w:p w:rsidR="006F34C1" w:rsidRDefault="006F34C1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6F34C1" w:rsidRDefault="006F34C1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6F34C1" w:rsidRDefault="006F34C1">
      <w:pPr>
        <w:pStyle w:val="ConsPlusNormal"/>
        <w:jc w:val="center"/>
      </w:pPr>
      <w:r>
        <w:t>регулируемой организацией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6F34C1" w:rsidRDefault="006F34C1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 w:rsidP="00C60610">
      <w:pPr>
        <w:pStyle w:val="ConsPlusNormal"/>
        <w:outlineLvl w:val="1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r>
        <w:t>Форма 2.14. Информация о предложении</w:t>
      </w:r>
    </w:p>
    <w:p w:rsidR="006F34C1" w:rsidRDefault="006F34C1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6F34C1" w:rsidRDefault="006F34C1">
      <w:pPr>
        <w:pStyle w:val="ConsPlusNormal"/>
        <w:jc w:val="center"/>
      </w:pPr>
      <w:r>
        <w:t>холодного водоснабжения на очередной период регулирования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6F34C1" w:rsidRDefault="006F34C1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Годовой объем отпущенной потребителям воды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6F34C1" w:rsidRDefault="006F34C1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соответствии с 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6F34C1" w:rsidRDefault="006F34C1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F34C1" w:rsidRDefault="006F34C1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F34C1" w:rsidRDefault="006F34C1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F34C1" w:rsidRDefault="006F34C1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6F34C1" w:rsidRDefault="006F34C1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6F34C1" w:rsidRDefault="006F34C1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6F34C1" w:rsidRDefault="006F34C1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F34C1" w:rsidRDefault="006F34C1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F34C1" w:rsidRDefault="006F34C1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F34C1" w:rsidRDefault="006F34C1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right"/>
        <w:outlineLvl w:val="0"/>
      </w:pPr>
      <w:r>
        <w:t>Приложение 3</w:t>
      </w:r>
    </w:p>
    <w:p w:rsidR="006F34C1" w:rsidRDefault="006F34C1">
      <w:pPr>
        <w:pStyle w:val="ConsPlusNormal"/>
        <w:jc w:val="right"/>
      </w:pPr>
      <w:r>
        <w:t>к приказу ФСТ России</w:t>
      </w:r>
    </w:p>
    <w:p w:rsidR="006F34C1" w:rsidRDefault="006F34C1">
      <w:pPr>
        <w:pStyle w:val="ConsPlusNormal"/>
        <w:jc w:val="right"/>
      </w:pPr>
      <w:r>
        <w:t>от 15 мая 2013 г. N 129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Title"/>
        <w:jc w:val="center"/>
      </w:pPr>
      <w:bookmarkStart w:id="15" w:name="P1039"/>
      <w:bookmarkEnd w:id="15"/>
      <w:r>
        <w:t>ФОРМЫ</w:t>
      </w:r>
    </w:p>
    <w:p w:rsidR="006F34C1" w:rsidRDefault="006F34C1">
      <w:pPr>
        <w:pStyle w:val="ConsPlusTitle"/>
        <w:jc w:val="center"/>
      </w:pPr>
      <w:r>
        <w:t>ПРЕДОСТАВЛЕНИЯ ИНФОРМАЦИИ, ПОДЛЕЖАЩЕЙ РАСКРЫТИЮ,</w:t>
      </w:r>
    </w:p>
    <w:p w:rsidR="006F34C1" w:rsidRDefault="006F34C1">
      <w:pPr>
        <w:pStyle w:val="ConsPlusTitle"/>
        <w:jc w:val="center"/>
      </w:pPr>
      <w:r>
        <w:t>ОРГАНИЗАЦИЯМИ, ОСУЩЕСТВЛЯЮЩИМИ ВОДООТВЕДЕНИЕ</w:t>
      </w:r>
    </w:p>
    <w:p w:rsidR="006F34C1" w:rsidRDefault="006F34C1" w:rsidP="00C60610">
      <w:pPr>
        <w:pStyle w:val="ConsPlusNormal"/>
        <w:ind w:firstLine="540"/>
        <w:rPr>
          <w:rFonts w:cs="Times New Roman"/>
        </w:rPr>
      </w:pPr>
      <w:r>
        <w:t xml:space="preserve">   Открытое акционерное общество «Ванинский морской торговый порт»</w:t>
      </w:r>
    </w:p>
    <w:p w:rsidR="006F34C1" w:rsidRDefault="006F34C1">
      <w:pPr>
        <w:pStyle w:val="ConsPlusNormal"/>
        <w:jc w:val="center"/>
        <w:outlineLvl w:val="1"/>
      </w:pPr>
      <w:bookmarkStart w:id="16" w:name="P1043"/>
      <w:bookmarkEnd w:id="16"/>
      <w:r>
        <w:t>Форма 3.1. Общая информация о регулируемой организации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875" w:type="dxa"/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ОАО «Порт Ванино»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Дмитраков Евгений Станиславович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6F34C1" w:rsidRDefault="006F34C1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6F34C1" w:rsidRDefault="006F34C1">
            <w:pPr>
              <w:pStyle w:val="ConsPlusNonformat"/>
              <w:jc w:val="both"/>
            </w:pPr>
            <w:r>
              <w:t>принявшего решение о регистрации, в соответствии со</w:t>
            </w:r>
          </w:p>
          <w:p w:rsidR="006F34C1" w:rsidRDefault="006F34C1">
            <w:pPr>
              <w:pStyle w:val="ConsPlusNonformat"/>
              <w:jc w:val="both"/>
            </w:pPr>
            <w:r>
              <w:t>свидетельством  о  государственной  регистрации   в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качестве юридического лица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№ 1022700711450 от 08.10.2002</w:t>
            </w:r>
          </w:p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Межрайонная инспекция Федеральной налоговой службы № 5 по Хабаровскому краю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(42137) 7-75-75; (42137) 57-382; (42137) 57-406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Pr="00555A7B" w:rsidRDefault="006F34C1" w:rsidP="004E139B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www.vaninoport.ru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Pr="00555A7B" w:rsidRDefault="006F34C1" w:rsidP="004E139B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vcsp@vcsp.ru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Режим работы регулируемой организации  (абонентских</w:t>
            </w:r>
          </w:p>
          <w:p w:rsidR="006F34C1" w:rsidRDefault="006F34C1">
            <w:pPr>
              <w:pStyle w:val="ConsPlusNonformat"/>
              <w:jc w:val="both"/>
            </w:pPr>
            <w:r>
              <w:t>отделов, сбытовых подразделений), в том числе  часы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работы диспетчерских служб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lang w:val="en-US"/>
              </w:rPr>
              <w:t xml:space="preserve">C 8-00 </w:t>
            </w:r>
            <w:r>
              <w:t>до 17-15</w:t>
            </w:r>
          </w:p>
          <w:p w:rsidR="006F34C1" w:rsidRPr="001C049A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 xml:space="preserve">Водоснабжение </w:t>
            </w:r>
          </w:p>
          <w:p w:rsidR="006F34C1" w:rsidRDefault="006F34C1" w:rsidP="004E139B">
            <w:pPr>
              <w:pStyle w:val="ConsPlusNonformat"/>
              <w:jc w:val="both"/>
            </w:pPr>
            <w:r>
              <w:t>Водоотведение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Протяженность канализационных сетей (в  однотрубном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5,0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Количество насосных станций (штук)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Количество очистных сооружений (штук)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17" w:name="P1086"/>
      <w:bookmarkEnd w:id="17"/>
      <w:r>
        <w:t>Форма 3.2. Информация о тарифе на водоотведение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Наименование органа регулирования, принявшего 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решение об утверждении тарифа на водоотведение     </w:t>
            </w:r>
          </w:p>
        </w:tc>
        <w:tc>
          <w:tcPr>
            <w:tcW w:w="2875" w:type="dxa"/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Реквизиты (дата, номер) решения об утверждении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тарифа на водоотведение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От 17.12.2014 № 39/77</w:t>
            </w:r>
          </w:p>
          <w:p w:rsidR="006F34C1" w:rsidRDefault="006F34C1" w:rsidP="004E139B">
            <w:pPr>
              <w:pStyle w:val="ConsPlusNonformat"/>
              <w:jc w:val="both"/>
            </w:pPr>
            <w:r>
              <w:t>От 23.11.2016 № 41/23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Величина установленного тарифа на водоотведение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- 25.28 руб. за 1 куб. м.</w:t>
            </w:r>
          </w:p>
          <w:p w:rsidR="006F34C1" w:rsidRDefault="006F34C1" w:rsidP="004E139B">
            <w:pPr>
              <w:pStyle w:val="ConsPlusNonformat"/>
              <w:jc w:val="both"/>
            </w:pPr>
            <w:r>
              <w:t>- 27.07 руб. за 1 куб. м.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Срок действия установленного тарифа на        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водоотведение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С 01.01.2017 по 30.06.2017</w:t>
            </w:r>
          </w:p>
          <w:p w:rsidR="006F34C1" w:rsidRDefault="006F34C1" w:rsidP="004E139B">
            <w:pPr>
              <w:pStyle w:val="ConsPlusNonformat"/>
              <w:jc w:val="both"/>
            </w:pPr>
            <w:r>
              <w:t>С 01.07.2017 по 31.12.2017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Источник официального опубликования решения об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установлении тарифа на водоотведение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18" w:name="P1106"/>
      <w:bookmarkEnd w:id="18"/>
      <w:r>
        <w:t>Форма 3.3. Информация о тарифе на транспортировку</w:t>
      </w:r>
    </w:p>
    <w:p w:rsidR="006F34C1" w:rsidRDefault="006F34C1">
      <w:pPr>
        <w:pStyle w:val="ConsPlusNormal"/>
        <w:jc w:val="center"/>
      </w:pPr>
      <w:r>
        <w:t>сточных вод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6F34C1" w:rsidRDefault="006F34C1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тарифа на транспортировку сточных вод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транспортировку сточных вод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установлении тарифа на транспортировку сточных вод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19" w:name="P1129"/>
      <w:bookmarkEnd w:id="19"/>
      <w:r>
        <w:t>Форма 3.4. Информация о тарифах на подключение</w:t>
      </w:r>
    </w:p>
    <w:p w:rsidR="006F34C1" w:rsidRDefault="006F34C1">
      <w:pPr>
        <w:pStyle w:val="ConsPlusNormal"/>
        <w:jc w:val="center"/>
      </w:pPr>
      <w:r>
        <w:t>к централизованной системе водоотведения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Наименование органа регулирования тарифов,    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принявшего решение об утверждении тарифа на   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Реквизиты решения об утверждении тарифа на    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Величина установленного тарифа на подключение к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Срок действия установленного тарифа на подключение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к централизованной системе водоотведения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Источник официального опубликования решения об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установлении тарифа на подключение к          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20" w:name="P1155"/>
      <w:bookmarkEnd w:id="20"/>
      <w:r>
        <w:t>Форма 3.5. Информация об основных</w:t>
      </w:r>
    </w:p>
    <w:p w:rsidR="006F34C1" w:rsidRDefault="006F34C1">
      <w:pPr>
        <w:pStyle w:val="ConsPlusNormal"/>
        <w:jc w:val="center"/>
      </w:pPr>
      <w:r>
        <w:t>показателях финансово-хозяйственной деятельности</w:t>
      </w:r>
    </w:p>
    <w:p w:rsidR="006F34C1" w:rsidRDefault="006F34C1">
      <w:pPr>
        <w:pStyle w:val="ConsPlusNormal"/>
        <w:jc w:val="center"/>
      </w:pPr>
      <w:r>
        <w:t>регулируемой организации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6F34C1" w:rsidRDefault="006F34C1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а)   расходы   на   оплату   услуг    по    приему,</w:t>
            </w:r>
          </w:p>
          <w:p w:rsidR="006F34C1" w:rsidRDefault="006F34C1">
            <w:pPr>
              <w:pStyle w:val="ConsPlusNonformat"/>
              <w:jc w:val="both"/>
            </w:pPr>
            <w:r>
              <w:t>транспортировке  и  очистке  сточных  вод   другими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организациями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6F34C1" w:rsidRDefault="006F34C1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6F34C1" w:rsidRDefault="006F34C1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объем приобретаемой электрической энергии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в) расходы на химические реагенты,  используемые  в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г)  расходы  на  оплату  труда  и   отчисления   на</w:t>
            </w:r>
          </w:p>
          <w:p w:rsidR="006F34C1" w:rsidRDefault="006F34C1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д)  расходы  на  оплату  труда  и   отчисления   на</w:t>
            </w:r>
          </w:p>
          <w:p w:rsidR="006F34C1" w:rsidRDefault="006F34C1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ж) расходы на аренду имущества,  используемого  для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6F34C1" w:rsidRDefault="006F34C1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6F34C1" w:rsidRDefault="006F34C1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6F34C1" w:rsidRDefault="006F34C1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6F34C1" w:rsidRDefault="006F34C1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6F34C1" w:rsidRDefault="006F34C1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F34C1" w:rsidRDefault="006F34C1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6F34C1" w:rsidRDefault="006F34C1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6F34C1" w:rsidRDefault="006F34C1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6F34C1" w:rsidRDefault="006F34C1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6F34C1" w:rsidRDefault="006F34C1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6F34C1" w:rsidRDefault="006F34C1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6F34C1" w:rsidRDefault="006F34C1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м) прочие расходы,  которые  подлежат  отнесению  к</w:t>
            </w:r>
          </w:p>
          <w:p w:rsidR="006F34C1" w:rsidRDefault="006F34C1">
            <w:pPr>
              <w:pStyle w:val="ConsPlusNonformat"/>
              <w:jc w:val="both"/>
            </w:pPr>
            <w:r>
              <w:t>регулируемым видам деятельности  в  соответствии  с</w:t>
            </w:r>
          </w:p>
          <w:p w:rsidR="006F34C1" w:rsidRDefault="006F34C1">
            <w:pPr>
              <w:pStyle w:val="ConsPlusNonformat"/>
              <w:jc w:val="both"/>
            </w:pPr>
            <w:hyperlink r:id="rId7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 сфере  водоснабжения  и</w:t>
            </w:r>
          </w:p>
          <w:p w:rsidR="006F34C1" w:rsidRDefault="006F34C1">
            <w:pPr>
              <w:pStyle w:val="ConsPlusNonformat"/>
              <w:jc w:val="both"/>
            </w:pPr>
            <w:r>
              <w:t>водоотведения,     утвержденными     постановлением</w:t>
            </w:r>
          </w:p>
          <w:p w:rsidR="006F34C1" w:rsidRDefault="006F34C1">
            <w:pPr>
              <w:pStyle w:val="ConsPlusNonformat"/>
              <w:jc w:val="both"/>
            </w:pPr>
            <w:r>
              <w:t>Правительства Российской Федерации от 13  мая  2013</w:t>
            </w:r>
          </w:p>
          <w:p w:rsidR="006F34C1" w:rsidRDefault="006F34C1">
            <w:pPr>
              <w:pStyle w:val="ConsPlusNonformat"/>
              <w:jc w:val="both"/>
            </w:pPr>
            <w:r>
              <w:t>N   406   (Официальный   интернет-портал   правовой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6F34C1" w:rsidRDefault="006F34C1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6F34C1" w:rsidRDefault="006F34C1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6F34C1" w:rsidRDefault="006F34C1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6F34C1" w:rsidRDefault="006F34C1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5) Валовая прибыль от продажи товаров  и  услуг  по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регулируемому виду деятельности (тыс. рублей)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6F34C1" w:rsidRDefault="006F34C1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6F34C1" w:rsidRDefault="006F34C1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6F34C1" w:rsidRDefault="006F34C1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bookmarkStart w:id="21" w:name="P1238"/>
            <w:bookmarkEnd w:id="21"/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7) Объем  сточных  вод,  принятых  от  потребителей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оказываемых услуг (тыс. куб. метров)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8)  Объем   сточных   вод,   принятых   от   других</w:t>
            </w:r>
          </w:p>
          <w:p w:rsidR="006F34C1" w:rsidRDefault="006F34C1">
            <w:pPr>
              <w:pStyle w:val="ConsPlusNonformat"/>
              <w:jc w:val="both"/>
            </w:pPr>
            <w:r>
              <w:t>регулируемых организаций в  сфере  водоотведения  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(или) очистки сточных вод (тыс. куб. метров)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9) Объем сточных вод,  пропущенных  через  очистные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сооружения (тыс. куб. метров)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10)    Среднесписочная    численность     основного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22" w:name="P1260"/>
      <w:bookmarkEnd w:id="22"/>
      <w:r>
        <w:t>Форма 3.6. Информация об основных потребительских</w:t>
      </w:r>
    </w:p>
    <w:p w:rsidR="006F34C1" w:rsidRDefault="006F34C1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6F34C1" w:rsidRDefault="006F34C1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6F34C1" w:rsidRDefault="006F34C1">
      <w:pPr>
        <w:pStyle w:val="ConsPlusCell"/>
        <w:jc w:val="both"/>
      </w:pPr>
      <w:r>
        <w:t>│1) Показатели аварийности на канализационных  сетях│                     │</w:t>
      </w:r>
    </w:p>
    <w:p w:rsidR="006F34C1" w:rsidRDefault="006F34C1">
      <w:pPr>
        <w:pStyle w:val="ConsPlusCell"/>
        <w:jc w:val="both"/>
      </w:pPr>
      <w:r>
        <w:t>│и количество засоров для самотечных  сетей  (единиц│     0                │</w:t>
      </w:r>
    </w:p>
    <w:p w:rsidR="006F34C1" w:rsidRDefault="006F34C1">
      <w:pPr>
        <w:pStyle w:val="ConsPlusCell"/>
        <w:jc w:val="both"/>
      </w:pPr>
      <w:r>
        <w:t>│на километр)    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│2) Общее  количество  проведенных  проб  на  сбросе│                     │</w:t>
      </w:r>
    </w:p>
    <w:p w:rsidR="006F34C1" w:rsidRDefault="006F34C1">
      <w:pPr>
        <w:pStyle w:val="ConsPlusCell"/>
        <w:jc w:val="both"/>
      </w:pPr>
      <w:r>
        <w:t>│очищенных  (частично  очищенных)  сточных  вод   по│        0             │</w:t>
      </w:r>
    </w:p>
    <w:p w:rsidR="006F34C1" w:rsidRDefault="006F34C1">
      <w:pPr>
        <w:pStyle w:val="ConsPlusCell"/>
        <w:jc w:val="both"/>
      </w:pPr>
      <w:r>
        <w:t>│следующим показателям: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│а) взвешенные вещества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│б) БПК5         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│в) аммоний-ион  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│г) нитрит-анион 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│д) фосфаты (по P)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│е) нефтепродукты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│ж) микробиология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│3)   Количество   проведенных    проб,    выявивших│                     │</w:t>
      </w:r>
    </w:p>
    <w:p w:rsidR="006F34C1" w:rsidRDefault="006F34C1">
      <w:pPr>
        <w:pStyle w:val="ConsPlusCell"/>
        <w:jc w:val="both"/>
      </w:pPr>
      <w:r>
        <w:t>│несоответствие   очищенных   (частично   очищенных)│       0              │</w:t>
      </w:r>
    </w:p>
    <w:p w:rsidR="006F34C1" w:rsidRDefault="006F34C1">
      <w:pPr>
        <w:pStyle w:val="ConsPlusCell"/>
        <w:jc w:val="both"/>
      </w:pPr>
      <w:r>
        <w:t>│сточных вод санитарным нормам (предельно допустимой│                     │</w:t>
      </w:r>
    </w:p>
    <w:p w:rsidR="006F34C1" w:rsidRDefault="006F34C1">
      <w:pPr>
        <w:pStyle w:val="ConsPlusCell"/>
        <w:jc w:val="both"/>
      </w:pPr>
      <w:r>
        <w:t>│концентрации)   на   сбросе   очищенных   (частично│                     │</w:t>
      </w:r>
    </w:p>
    <w:p w:rsidR="006F34C1" w:rsidRDefault="006F34C1">
      <w:pPr>
        <w:pStyle w:val="ConsPlusCell"/>
        <w:jc w:val="both"/>
      </w:pPr>
      <w:r>
        <w:t>│очищенных) сточных вод, по следующим показателям: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│а) взвешенные вещества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│б) БПК5         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│в) аммоний-ион  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│г) нитрит-анион 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│д) фосфаты (по P)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│е) нефтепродукты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│ж) микробиология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6F34C1" w:rsidRDefault="006F34C1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6F34C1" w:rsidRDefault="006F34C1">
      <w:pPr>
        <w:pStyle w:val="ConsPlusCell"/>
        <w:jc w:val="both"/>
      </w:pPr>
      <w:r>
        <w:t>│6) Доля исполненных в срок договоров о  подключении│          0           │</w:t>
      </w:r>
    </w:p>
    <w:p w:rsidR="006F34C1" w:rsidRDefault="006F34C1">
      <w:pPr>
        <w:pStyle w:val="ConsPlusCell"/>
        <w:jc w:val="both"/>
      </w:pPr>
      <w:r>
        <w:t>│(процент общего количества заключенных договоров  о│                     │</w:t>
      </w:r>
    </w:p>
    <w:p w:rsidR="006F34C1" w:rsidRDefault="006F34C1">
      <w:pPr>
        <w:pStyle w:val="ConsPlusCell"/>
        <w:jc w:val="both"/>
      </w:pPr>
      <w:r>
        <w:t>│подключении)                                       │                     │</w:t>
      </w:r>
    </w:p>
    <w:p w:rsidR="006F34C1" w:rsidRDefault="006F34C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6F34C1" w:rsidRDefault="006F34C1">
      <w:pPr>
        <w:pStyle w:val="ConsPlusCell"/>
        <w:jc w:val="both"/>
      </w:pPr>
      <w:r>
        <w:t>│7) Средняя продолжительности рассмотрения заявлений│      30 дней               │</w:t>
      </w:r>
    </w:p>
    <w:p w:rsidR="006F34C1" w:rsidRDefault="006F34C1">
      <w:pPr>
        <w:pStyle w:val="ConsPlusCell"/>
        <w:jc w:val="both"/>
      </w:pPr>
      <w:r>
        <w:t>│о подключении (дней)                               │                     │</w:t>
      </w:r>
    </w:p>
    <w:p w:rsidR="006F34C1" w:rsidRDefault="006F34C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23" w:name="P1322"/>
      <w:bookmarkEnd w:id="23"/>
      <w:r>
        <w:t>Форма 3.7. Информация об инвестиционных программах</w:t>
      </w:r>
    </w:p>
    <w:p w:rsidR="006F34C1" w:rsidRDefault="006F34C1">
      <w:pPr>
        <w:pStyle w:val="ConsPlusNormal"/>
        <w:jc w:val="center"/>
      </w:pPr>
      <w:r>
        <w:t>и отчетах об их реализации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6F34C1" w:rsidRDefault="006F34C1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6F34C1" w:rsidRDefault="006F34C1">
      <w:pPr>
        <w:pStyle w:val="ConsPlusNormal"/>
        <w:jc w:val="center"/>
      </w:pPr>
      <w:r>
        <w:t>для реализации инвестиционной программы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5"/>
        <w:gridCol w:w="3250"/>
        <w:gridCol w:w="3250"/>
      </w:tblGrid>
      <w:tr w:rsidR="006F34C1" w:rsidRPr="00E771AC">
        <w:trPr>
          <w:trHeight w:val="264"/>
        </w:trPr>
        <w:tc>
          <w:tcPr>
            <w:tcW w:w="312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250" w:type="dxa"/>
          </w:tcPr>
          <w:p w:rsidR="006F34C1" w:rsidRDefault="006F34C1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средствах на ____ год,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250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6F34C1" w:rsidRPr="00E771AC">
        <w:trPr>
          <w:trHeight w:val="264"/>
        </w:trPr>
        <w:tc>
          <w:tcPr>
            <w:tcW w:w="31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jc w:val="center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6F34C1" w:rsidRDefault="006F34C1">
      <w:pPr>
        <w:pStyle w:val="ConsPlusNormal"/>
        <w:jc w:val="center"/>
      </w:pPr>
      <w:r>
        <w:t>инвестиционной программы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6F34C1" w:rsidRPr="00E771AC">
        <w:trPr>
          <w:trHeight w:val="264"/>
        </w:trPr>
        <w:tc>
          <w:tcPr>
            <w:tcW w:w="2250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37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375" w:type="dxa"/>
          </w:tcPr>
          <w:p w:rsidR="006F34C1" w:rsidRDefault="006F34C1">
            <w:pPr>
              <w:pStyle w:val="ConsPlusNonformat"/>
              <w:jc w:val="both"/>
            </w:pPr>
            <w:r>
              <w:t>Плановые значения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750" w:type="dxa"/>
          </w:tcPr>
          <w:p w:rsidR="006F34C1" w:rsidRDefault="006F34C1">
            <w:pPr>
              <w:pStyle w:val="ConsPlusNonformat"/>
              <w:jc w:val="both"/>
            </w:pPr>
            <w:r>
              <w:t>Фактические значения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6F34C1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6F34C1" w:rsidRDefault="006F34C1">
      <w:pPr>
        <w:pStyle w:val="ConsPlusNormal"/>
        <w:jc w:val="center"/>
      </w:pPr>
      <w:r>
        <w:t>за отчетный год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500"/>
        <w:gridCol w:w="2625"/>
      </w:tblGrid>
      <w:tr w:rsidR="006F34C1" w:rsidRPr="00E771AC">
        <w:trPr>
          <w:trHeight w:val="264"/>
        </w:trPr>
        <w:tc>
          <w:tcPr>
            <w:tcW w:w="2250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37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500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Сведения об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использовании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инвестиционных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средств за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отчетный год,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тыс. руб.    </w:t>
            </w:r>
          </w:p>
        </w:tc>
        <w:tc>
          <w:tcPr>
            <w:tcW w:w="262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  Источник   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финансирования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инвестиционной  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     программы     </w:t>
            </w:r>
          </w:p>
        </w:tc>
      </w:tr>
      <w:tr w:rsidR="006F34C1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0"/>
        <w:gridCol w:w="4750"/>
      </w:tblGrid>
      <w:tr w:rsidR="006F34C1" w:rsidRPr="00E771AC">
        <w:trPr>
          <w:trHeight w:val="264"/>
        </w:trPr>
        <w:tc>
          <w:tcPr>
            <w:tcW w:w="4750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   Дата внесения изменений      </w:t>
            </w:r>
          </w:p>
        </w:tc>
        <w:tc>
          <w:tcPr>
            <w:tcW w:w="4750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         Внесенные изменения        </w:t>
            </w:r>
          </w:p>
        </w:tc>
      </w:tr>
      <w:tr w:rsidR="006F34C1" w:rsidRPr="00E771AC">
        <w:trPr>
          <w:trHeight w:val="264"/>
        </w:trPr>
        <w:tc>
          <w:tcPr>
            <w:tcW w:w="47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750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24" w:name="P1392"/>
      <w:bookmarkEnd w:id="24"/>
      <w:r>
        <w:t>Форма 3.8. Информация о наличии (отсутствии)</w:t>
      </w:r>
    </w:p>
    <w:p w:rsidR="006F34C1" w:rsidRDefault="006F34C1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6F34C1" w:rsidRDefault="006F34C1">
      <w:pPr>
        <w:pStyle w:val="ConsPlusNormal"/>
        <w:jc w:val="center"/>
      </w:pPr>
      <w:r>
        <w:t>системе водоотведения, а также о регистрации и ходе</w:t>
      </w:r>
    </w:p>
    <w:p w:rsidR="006F34C1" w:rsidRDefault="006F34C1">
      <w:pPr>
        <w:pStyle w:val="ConsPlusNormal"/>
        <w:jc w:val="center"/>
      </w:pPr>
      <w:r>
        <w:t>реализации заявок о подключении к централизованной</w:t>
      </w:r>
    </w:p>
    <w:p w:rsidR="006F34C1" w:rsidRDefault="006F34C1">
      <w:pPr>
        <w:pStyle w:val="ConsPlusNormal"/>
        <w:jc w:val="center"/>
      </w:pPr>
      <w:r>
        <w:t>системе водоотведения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Количество  поданных  заявок   на   подключение   к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Количество  исполненных  заявок  на  подключение  к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центральной системе водоотведения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6F34C1" w:rsidRDefault="006F34C1">
            <w:pPr>
              <w:pStyle w:val="ConsPlusNonformat"/>
              <w:jc w:val="both"/>
            </w:pPr>
            <w:r>
              <w:t>системе водоотведения, по которым  принято  решение</w:t>
            </w:r>
          </w:p>
          <w:p w:rsidR="006F34C1" w:rsidRDefault="006F34C1">
            <w:pPr>
              <w:pStyle w:val="ConsPlusNonformat"/>
              <w:jc w:val="both"/>
            </w:pPr>
            <w:r>
              <w:t>об отказе в  подключении  (с  указанием  причин)  в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течение квартала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Резерв    мощности     централизованной     системы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водоотведения в течение квартала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25" w:name="P1416"/>
      <w:bookmarkEnd w:id="25"/>
      <w:r>
        <w:t>Форма 3.9. Информация об условиях,</w:t>
      </w:r>
    </w:p>
    <w:p w:rsidR="006F34C1" w:rsidRDefault="006F34C1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6F34C1" w:rsidRDefault="006F34C1">
      <w:pPr>
        <w:pStyle w:val="ConsPlusNormal"/>
        <w:jc w:val="center"/>
      </w:pPr>
      <w:r>
        <w:t>и (или) оказание регулируемых услуг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6F34C1" w:rsidRDefault="006F34C1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6F34C1" w:rsidRDefault="006F34C1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6F34C1" w:rsidRDefault="006F34C1" w:rsidP="009A2E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Настоящий Договор на отпуск питьевой воды из водопровода, прием, транспортировка сточных вод и оплата предоставляемых услуг Абонентом. </w:t>
            </w:r>
          </w:p>
          <w:p w:rsidR="006F34C1" w:rsidRDefault="006F34C1" w:rsidP="009A2E63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 xml:space="preserve">Стороны при заключении и исполнении данного Договора руководствуются Гражданским Кодексом РФ,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 02. 1999 г. </w:t>
            </w:r>
            <w:r>
              <w:rPr>
                <w:i/>
                <w:iCs/>
                <w:sz w:val="18"/>
                <w:szCs w:val="18"/>
              </w:rPr>
              <w:t xml:space="preserve">№167 </w:t>
            </w:r>
            <w:r>
              <w:rPr>
                <w:sz w:val="18"/>
                <w:szCs w:val="18"/>
              </w:rPr>
              <w:t xml:space="preserve">(далее Правила) и другими нормативными документами.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26" w:name="P1429"/>
      <w:bookmarkEnd w:id="26"/>
      <w:r>
        <w:t>Форма 3.10. Информация о порядке выполнения</w:t>
      </w:r>
    </w:p>
    <w:p w:rsidR="006F34C1" w:rsidRDefault="006F34C1">
      <w:pPr>
        <w:pStyle w:val="ConsPlusNormal"/>
        <w:jc w:val="center"/>
      </w:pPr>
      <w:r>
        <w:t>технологических, технических и других мероприятий,</w:t>
      </w:r>
    </w:p>
    <w:p w:rsidR="006F34C1" w:rsidRDefault="006F34C1">
      <w:pPr>
        <w:pStyle w:val="ConsPlusNormal"/>
        <w:jc w:val="center"/>
      </w:pPr>
      <w:r>
        <w:t>связанных с подключением к централизованной</w:t>
      </w:r>
    </w:p>
    <w:p w:rsidR="006F34C1" w:rsidRDefault="006F34C1">
      <w:pPr>
        <w:pStyle w:val="ConsPlusNormal"/>
        <w:jc w:val="center"/>
      </w:pPr>
      <w:r>
        <w:t>системе водоотведения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875" w:type="dxa"/>
          </w:tcPr>
          <w:p w:rsidR="006F34C1" w:rsidRDefault="006F34C1" w:rsidP="009A2E63">
            <w:pPr>
              <w:pStyle w:val="ConsPlusNonformat"/>
              <w:jc w:val="both"/>
            </w:pPr>
            <w:r>
              <w:t>Заявление в произвольной форме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6F34C1" w:rsidRDefault="006F34C1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9A2E6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6F34C1" w:rsidRDefault="006F34C1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6F34C1" w:rsidRDefault="006F34C1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6F34C1" w:rsidRDefault="006F34C1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6F34C1" w:rsidRDefault="006F34C1">
            <w:pPr>
              <w:pStyle w:val="ConsPlusNonformat"/>
              <w:jc w:val="both"/>
            </w:pPr>
            <w:r>
              <w:t>системе   водоотведения,   принятии    решения    и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9A2E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ФСТ России от 15.05.2013 N 129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6F34C1" w:rsidRDefault="006F34C1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 w:rsidP="009A2E63">
            <w:pPr>
              <w:pStyle w:val="ConsPlusNonformat"/>
              <w:jc w:val="both"/>
            </w:pPr>
            <w:r>
              <w:t>(42137) 57-382; 57-406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bookmarkStart w:id="27" w:name="P1456"/>
      <w:bookmarkEnd w:id="27"/>
      <w:r>
        <w:t>Форма 3.11. Информация о способах приобретения,</w:t>
      </w:r>
    </w:p>
    <w:p w:rsidR="006F34C1" w:rsidRDefault="006F34C1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6F34C1" w:rsidRDefault="006F34C1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6F34C1" w:rsidRDefault="006F34C1">
      <w:pPr>
        <w:pStyle w:val="ConsPlusNormal"/>
        <w:jc w:val="center"/>
      </w:pPr>
      <w:r>
        <w:t>регулируемой организацией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6F34C1" w:rsidRDefault="006F34C1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Место размещения положения о закупках  регулируемой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jc w:val="center"/>
        <w:rPr>
          <w:rFonts w:cs="Times New Roman"/>
        </w:rPr>
      </w:pPr>
    </w:p>
    <w:p w:rsidR="006F34C1" w:rsidRDefault="006F34C1">
      <w:pPr>
        <w:pStyle w:val="ConsPlusNormal"/>
        <w:jc w:val="center"/>
        <w:outlineLvl w:val="1"/>
      </w:pPr>
      <w:r>
        <w:t>Форма 3.12. Информация о предложении регулируемой</w:t>
      </w:r>
    </w:p>
    <w:p w:rsidR="006F34C1" w:rsidRDefault="006F34C1">
      <w:pPr>
        <w:pStyle w:val="ConsPlusNormal"/>
        <w:jc w:val="center"/>
      </w:pPr>
      <w:r>
        <w:t>организации об установлении тарифов в сфере водоотведения на очередной период регулирования</w:t>
      </w: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6F34C1" w:rsidRPr="00E771AC">
        <w:trPr>
          <w:trHeight w:val="264"/>
        </w:trPr>
        <w:tc>
          <w:tcPr>
            <w:tcW w:w="6625" w:type="dxa"/>
          </w:tcPr>
          <w:p w:rsidR="006F34C1" w:rsidRDefault="006F34C1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875" w:type="dxa"/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6F34C1" w:rsidRDefault="006F34C1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 xml:space="preserve">Годовой объем отпущенной в сеть воды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6F34C1" w:rsidRDefault="006F34C1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соответствии с  </w:t>
            </w:r>
            <w:hyperlink r:id="rId8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6F34C1" w:rsidRDefault="006F34C1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F34C1" w:rsidRDefault="006F34C1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F34C1" w:rsidRDefault="006F34C1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F34C1" w:rsidRDefault="006F34C1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  <w:tr w:rsidR="006F34C1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6F34C1" w:rsidRDefault="006F34C1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6F34C1" w:rsidRDefault="006F34C1">
            <w:pPr>
              <w:pStyle w:val="ConsPlusNonformat"/>
              <w:jc w:val="both"/>
            </w:pPr>
            <w:r>
              <w:t>период регулирования (при их наличии), определенный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6F34C1" w:rsidRDefault="006F34C1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6F34C1" w:rsidRDefault="006F34C1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6F34C1" w:rsidRDefault="006F34C1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6F34C1" w:rsidRDefault="006F34C1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6F34C1" w:rsidRDefault="006F34C1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6F34C1" w:rsidRDefault="006F34C1">
            <w:pPr>
              <w:pStyle w:val="ConsPlusNonformat"/>
              <w:jc w:val="both"/>
            </w:pPr>
          </w:p>
        </w:tc>
      </w:tr>
    </w:tbl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p w:rsidR="006F34C1" w:rsidRDefault="006F34C1">
      <w:pPr>
        <w:pStyle w:val="ConsPlusNormal"/>
        <w:ind w:firstLine="540"/>
        <w:jc w:val="both"/>
        <w:rPr>
          <w:rFonts w:cs="Times New Roman"/>
        </w:rPr>
      </w:pPr>
    </w:p>
    <w:sectPr w:rsidR="006F34C1" w:rsidSect="001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BF3"/>
    <w:rsid w:val="001A67E5"/>
    <w:rsid w:val="001C049A"/>
    <w:rsid w:val="001F0CE1"/>
    <w:rsid w:val="00357D16"/>
    <w:rsid w:val="004E139B"/>
    <w:rsid w:val="00555A7B"/>
    <w:rsid w:val="00590BF3"/>
    <w:rsid w:val="00650DA1"/>
    <w:rsid w:val="006813D4"/>
    <w:rsid w:val="0068745E"/>
    <w:rsid w:val="006F34C1"/>
    <w:rsid w:val="009A2E63"/>
    <w:rsid w:val="009B302E"/>
    <w:rsid w:val="00B042CF"/>
    <w:rsid w:val="00BB36C4"/>
    <w:rsid w:val="00C60610"/>
    <w:rsid w:val="00C75764"/>
    <w:rsid w:val="00D0648D"/>
    <w:rsid w:val="00DE6B01"/>
    <w:rsid w:val="00E050D5"/>
    <w:rsid w:val="00E771AC"/>
    <w:rsid w:val="00EC20E3"/>
    <w:rsid w:val="00EC633F"/>
    <w:rsid w:val="00F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0BF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0BF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90B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90BF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90BF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4E139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790639FE3E45A9B50760F90A68A162CA29EABC25238E80C1FB69FF7F80D386DAFF16DCDDCA7AEQEe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790639FE3E45A9B50760F90A68A162CA29EABC25238E80C1FB69FF7F80D386DAFF16DCDDCA7AEQEe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790639FE3E45A9B50760F90A68A162CA29EABC25238E80C1FB69FF7F80D386DAFF16DCDDCA7AEQEe8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5790639FE3E45A9B50760F90A68A162CA29EABC25238E80C1FB69FF7F80D386DAFF16DCDDCA7AEQEe8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A5790639FE3E45A9B50760F90A68A162CA29EABC25238E80C1FB69FF7F80D386DAFF16DCDDCA7AEQEe8A" TargetMode="External"/><Relationship Id="rId9" Type="http://schemas.openxmlformats.org/officeDocument/2006/relationships/hyperlink" Target="consultantplus://offline/ref=DA5790639FE3E45A9B50760F90A68A162CA29EABC25238E80C1FB69FF7F80D386DAFF16DCDDCA7AEQEe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17</Pages>
  <Words>5682</Words>
  <Characters>-32766</Characters>
  <Application>Microsoft Office Outlook</Application>
  <DocSecurity>0</DocSecurity>
  <Lines>0</Lines>
  <Paragraphs>0</Paragraphs>
  <ScaleCrop>false</ScaleCrop>
  <Company>Mechel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Назарова Надежда Александровна</dc:creator>
  <cp:keywords/>
  <dc:description/>
  <cp:lastModifiedBy>name</cp:lastModifiedBy>
  <cp:revision>5</cp:revision>
  <dcterms:created xsi:type="dcterms:W3CDTF">2017-03-22T00:30:00Z</dcterms:created>
  <dcterms:modified xsi:type="dcterms:W3CDTF">2017-10-11T06:32:00Z</dcterms:modified>
</cp:coreProperties>
</file>