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5F" w:rsidRDefault="00C5725F" w:rsidP="00C75764">
      <w:pPr>
        <w:pStyle w:val="ConsPlusNormal"/>
        <w:jc w:val="right"/>
        <w:outlineLvl w:val="0"/>
      </w:pPr>
      <w:r>
        <w:t>Приложение 2</w:t>
      </w:r>
    </w:p>
    <w:p w:rsidR="00C5725F" w:rsidRDefault="00C5725F" w:rsidP="00C75764">
      <w:pPr>
        <w:pStyle w:val="ConsPlusNormal"/>
        <w:jc w:val="right"/>
      </w:pPr>
      <w:r>
        <w:t>к приказу ФСТ России</w:t>
      </w:r>
    </w:p>
    <w:p w:rsidR="00C5725F" w:rsidRDefault="00C5725F" w:rsidP="00C75764">
      <w:pPr>
        <w:pStyle w:val="ConsPlusNormal"/>
        <w:jc w:val="right"/>
      </w:pPr>
      <w:r>
        <w:t>от 15 мая 2013 г. N 129</w:t>
      </w:r>
    </w:p>
    <w:p w:rsidR="00C5725F" w:rsidRDefault="00C5725F" w:rsidP="00C75764">
      <w:pPr>
        <w:pStyle w:val="ConsPlusNormal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  <w:bookmarkStart w:id="0" w:name="P32"/>
      <w:bookmarkEnd w:id="0"/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Title"/>
        <w:jc w:val="center"/>
      </w:pPr>
      <w:r>
        <w:t>ФОРМЫ</w:t>
      </w:r>
    </w:p>
    <w:p w:rsidR="00C5725F" w:rsidRDefault="00C5725F">
      <w:pPr>
        <w:pStyle w:val="ConsPlusTitle"/>
        <w:jc w:val="center"/>
      </w:pPr>
      <w:r>
        <w:t>ПРЕДОСТАВЛЕНИЯ ИНФОРМАЦИИ, ПОДЛЕЖАЩЕЙ РАСКРЫТИЮ,</w:t>
      </w:r>
    </w:p>
    <w:p w:rsidR="00C5725F" w:rsidRDefault="00C5725F">
      <w:pPr>
        <w:pStyle w:val="ConsPlusTitle"/>
        <w:jc w:val="center"/>
      </w:pPr>
      <w:r>
        <w:t>ОРГАНИЗАЦИЯМИ, ОСУЩЕСТВЛЯЮЩИМИ ХОЛОДНОЕ ВОДОСНАБЖЕНИЕ</w:t>
      </w:r>
    </w:p>
    <w:p w:rsidR="00C5725F" w:rsidRDefault="00C5725F">
      <w:pPr>
        <w:pStyle w:val="ConsPlusTitle"/>
        <w:jc w:val="center"/>
        <w:rPr>
          <w:rFonts w:cs="Times New Roman"/>
        </w:rPr>
      </w:pPr>
    </w:p>
    <w:p w:rsidR="00C5725F" w:rsidRDefault="00C5725F" w:rsidP="00C75764">
      <w:pPr>
        <w:pStyle w:val="ConsPlusNormal"/>
        <w:ind w:firstLine="540"/>
      </w:pPr>
      <w:r>
        <w:t xml:space="preserve">              Открытое акционерное общество «Ванинский морской торговый порт»</w:t>
      </w:r>
    </w:p>
    <w:p w:rsidR="00C5725F" w:rsidRPr="006B3ADF" w:rsidRDefault="00C5725F" w:rsidP="006B3ADF">
      <w:pPr>
        <w:pStyle w:val="ConsPlusNormal"/>
        <w:ind w:firstLine="540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r w:rsidRPr="006B3ADF">
        <w:rPr>
          <w:b/>
          <w:bCs/>
          <w:sz w:val="24"/>
          <w:szCs w:val="24"/>
        </w:rPr>
        <w:t>3 квартал 2018 года</w:t>
      </w:r>
    </w:p>
    <w:p w:rsidR="00C5725F" w:rsidRDefault="00C5725F">
      <w:pPr>
        <w:pStyle w:val="ConsPlusNormal"/>
        <w:jc w:val="center"/>
        <w:outlineLvl w:val="1"/>
        <w:rPr>
          <w:rFonts w:cs="Times New Roman"/>
        </w:rPr>
      </w:pPr>
      <w:bookmarkStart w:id="1" w:name="P506"/>
      <w:bookmarkEnd w:id="1"/>
    </w:p>
    <w:p w:rsidR="00C5725F" w:rsidRDefault="00C5725F">
      <w:pPr>
        <w:pStyle w:val="ConsPlusNormal"/>
        <w:jc w:val="center"/>
        <w:outlineLvl w:val="1"/>
      </w:pPr>
      <w:r>
        <w:t>Форма 2.1. Общая информация о регулируемой организации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>Фирменное наименование юридического лица  (согласно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уставу регулируемой организации)                   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ОАО «Порт Ванино»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Фамилия, имя и отчество  руководителя  регулируемой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Дмитраков Евгений Станиславович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Основной  государственный  регистрационный   номер,</w:t>
            </w:r>
          </w:p>
          <w:p w:rsidR="00C5725F" w:rsidRDefault="00C5725F">
            <w:pPr>
              <w:pStyle w:val="ConsPlusNonformat"/>
              <w:jc w:val="both"/>
            </w:pPr>
            <w:r>
              <w:t>дата  его   присвоения   и   наименование   органа,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принявшего решение о регистрации, в             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соответствии со свидетельством о                   </w:t>
            </w:r>
          </w:p>
          <w:p w:rsidR="00C5725F" w:rsidRDefault="00C5725F">
            <w:pPr>
              <w:pStyle w:val="ConsPlusNonformat"/>
              <w:jc w:val="both"/>
            </w:pPr>
            <w:r>
              <w:t>государственной регистрации в качестве юридического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лица  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№ 1022700711450 от 08.10.2002</w:t>
            </w:r>
          </w:p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Межрайонная инспекция Федеральной налоговой службы № 5 по Хабаровскому краю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Почтовый адрес регулируемой организации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682860, Хабаровский край, п. Ванино, ул. Железнодорожная, 1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Адрес    фактического    местонахождения    органов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управления регулируемой организации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682860, Хабаровский край, п. Ванино, ул. Железнодорожная, 1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Контактные телефоны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(42137) 7-75-75; (42137) 57-382; (42137) 57-406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Официальный сайт регулируемой  организации  в  сети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"Интернет"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Pr="00555A7B" w:rsidRDefault="00C5725F">
            <w:pPr>
              <w:pStyle w:val="ConsPlusNonformat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www.vaninoport.ru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Адрес электронной почты регулируемой организации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Pr="00555A7B" w:rsidRDefault="00C5725F">
            <w:pPr>
              <w:pStyle w:val="ConsPlusNonformat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vcsp@vcsp.ru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Режим работы регулируемой организации              </w:t>
            </w:r>
          </w:p>
          <w:p w:rsidR="00C5725F" w:rsidRDefault="00C5725F">
            <w:pPr>
              <w:pStyle w:val="ConsPlusNonformat"/>
              <w:jc w:val="both"/>
            </w:pPr>
            <w:r>
              <w:t>(абонентских отделов,  сбытовых  подразделений),  в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том числе часы работы диспетчерских служб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rPr>
                <w:lang w:val="en-US"/>
              </w:rPr>
              <w:t xml:space="preserve">C 8-00 </w:t>
            </w:r>
            <w:r>
              <w:t>до 17-15</w:t>
            </w:r>
          </w:p>
          <w:p w:rsidR="00C5725F" w:rsidRPr="001C049A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Вид регулируемой деятельности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 xml:space="preserve">Водоснабжение </w:t>
            </w:r>
          </w:p>
          <w:p w:rsidR="00C5725F" w:rsidRDefault="00C5725F">
            <w:pPr>
              <w:pStyle w:val="ConsPlusNonformat"/>
              <w:jc w:val="both"/>
            </w:pPr>
            <w:r>
              <w:t>Водоотведение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Протяженность водопроводных  сетей  (в  однотрубном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исчислении) (километров)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8,22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Количество скважин (штук)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Количество подкачивающих насосных станций (штук)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  <w:rPr>
          <w:rFonts w:cs="Times New Roman"/>
        </w:rPr>
      </w:pPr>
      <w:bookmarkStart w:id="2" w:name="P550"/>
      <w:bookmarkEnd w:id="2"/>
    </w:p>
    <w:p w:rsidR="00C5725F" w:rsidRDefault="00C5725F">
      <w:pPr>
        <w:pStyle w:val="ConsPlusNormal"/>
        <w:jc w:val="center"/>
        <w:outlineLvl w:val="1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r>
        <w:t>Форма 2.2. Информация о тарифе на питьевую воду</w:t>
      </w:r>
    </w:p>
    <w:p w:rsidR="00C5725F" w:rsidRDefault="00C5725F">
      <w:pPr>
        <w:pStyle w:val="ConsPlusNormal"/>
        <w:jc w:val="center"/>
      </w:pPr>
      <w:r>
        <w:t>(питьевое водоснабжение)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C5725F" w:rsidRDefault="00C5725F">
            <w:pPr>
              <w:pStyle w:val="ConsPlusNonformat"/>
              <w:jc w:val="both"/>
            </w:pPr>
            <w:r>
              <w:t>решение об  утверждении  тарифа  на  питьевую  воду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(питьевое водоснабжение)                           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Комитет по ценам и тарифам Правительства Хабаровского края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тарифа на питьевую воду (питьевое водоснабжение)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От 13.12.2017 № 37/18</w:t>
            </w:r>
          </w:p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Величина установленного  тарифа  на  питьевую  воду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(питьевое водоснабжение)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  29,28 руб. за 1 куб. м.</w:t>
            </w:r>
          </w:p>
          <w:p w:rsidR="00C5725F" w:rsidRDefault="00C5725F">
            <w:pPr>
              <w:pStyle w:val="ConsPlusNonformat"/>
              <w:jc w:val="both"/>
            </w:pPr>
            <w:r>
              <w:t>- 29,51 руб. за 1 куб. м.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Срок действия  установленного  тарифа  на  питьевую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воду (питьевое водоснабжение)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С 01.01.2018 по 30.06.2018</w:t>
            </w:r>
          </w:p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С 01.07.2018 по 31.12.2018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C5725F" w:rsidRDefault="00C5725F">
            <w:pPr>
              <w:pStyle w:val="ConsPlusNonformat"/>
              <w:jc w:val="both"/>
            </w:pPr>
            <w:r>
              <w:t>установлении  тарифа  на  питьевую  воду  (питьевое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водоснабжение)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Комитет по ценам и тарифам Правительства Хабаровского края</w:t>
            </w: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bookmarkStart w:id="3" w:name="P574"/>
      <w:bookmarkEnd w:id="3"/>
      <w:r>
        <w:t>Форма 2.3. Информация о тарифе на техническую воду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>Наименование    органа    регулирования    тарифов,</w:t>
            </w:r>
          </w:p>
          <w:p w:rsidR="00C5725F" w:rsidRDefault="00C5725F">
            <w:pPr>
              <w:pStyle w:val="ConsPlusNonformat"/>
              <w:jc w:val="both"/>
            </w:pPr>
            <w:r>
              <w:t>принявшего  решение  об   утверждении   тарифа   на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техническую воду                                   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тарифа на техническую воду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Величина установленного тарифа на техническую воду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Срок действия установленного тарифа на  техническую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воду  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установлении тарифа на техническую воду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bookmarkStart w:id="4" w:name="P595"/>
      <w:bookmarkEnd w:id="4"/>
      <w:r>
        <w:t>Форма 2.4. Информация о тарифе на транспортировку воды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C5725F" w:rsidRDefault="00C5725F">
            <w:pPr>
              <w:pStyle w:val="ConsPlusNonformat"/>
              <w:jc w:val="both"/>
            </w:pPr>
            <w:r>
              <w:t>решение об утверждении  тарифа  на  транспортировку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воды                                               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тарифа на транспортировку воды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Величина установленного тарифа  на  транспортировку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воды  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Срок    действия    установленного    тарифа     на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транспортировку воды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установлении тарифа на транспортировку воды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bookmarkStart w:id="5" w:name="P617"/>
      <w:bookmarkEnd w:id="5"/>
      <w:r>
        <w:t>Форма 2.5. Информация о тарифе на подвоз воды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решение об утверждении тарифа на подвоз воды       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тарифа подвоз воды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Величина установленного тарифа на подвоз воды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Срок действия установленного тарифа на подвоз воды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установлении тарифа на подвоз воды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bookmarkStart w:id="6" w:name="P636"/>
      <w:bookmarkEnd w:id="6"/>
      <w:r>
        <w:t>Форма 2.6. Информация о тарифах на подключение</w:t>
      </w:r>
    </w:p>
    <w:p w:rsidR="00C5725F" w:rsidRDefault="00C5725F">
      <w:pPr>
        <w:pStyle w:val="ConsPlusNormal"/>
        <w:jc w:val="center"/>
      </w:pPr>
      <w:r>
        <w:t>к централизованной системе холодного водоснабжения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C5725F" w:rsidRDefault="00C5725F">
            <w:pPr>
              <w:pStyle w:val="ConsPlusNonformat"/>
              <w:jc w:val="both"/>
            </w:pPr>
            <w:r>
              <w:t>решение об утверждении  тарифа  на  подключение   к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тарифов на подключение к централизованной системе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Величина     установленного      тарифа      на    </w:t>
            </w:r>
          </w:p>
          <w:p w:rsidR="00C5725F" w:rsidRDefault="00C5725F">
            <w:pPr>
              <w:pStyle w:val="ConsPlusNonformat"/>
              <w:jc w:val="both"/>
            </w:pPr>
            <w:r>
              <w:t>подключение  к централизованной  системе  холодного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водоснабжения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Срок    действия    установленного    тарифа     на</w:t>
            </w:r>
          </w:p>
          <w:p w:rsidR="00C5725F" w:rsidRDefault="00C5725F">
            <w:pPr>
              <w:pStyle w:val="ConsPlusNonformat"/>
              <w:jc w:val="both"/>
            </w:pPr>
            <w:r>
              <w:t>подключение к  централизованной  системе  холодного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водоснабжения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Источник    официального    опубликования   решения</w:t>
            </w:r>
          </w:p>
          <w:p w:rsidR="00C5725F" w:rsidRDefault="00C5725F">
            <w:pPr>
              <w:pStyle w:val="ConsPlusNonformat"/>
              <w:jc w:val="both"/>
            </w:pPr>
            <w:r>
              <w:t>об установлении    тарифа      на    подключение  к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bookmarkStart w:id="7" w:name="P663"/>
      <w:bookmarkEnd w:id="7"/>
      <w:r>
        <w:t>Форма 2.7. Информация об основных</w:t>
      </w:r>
    </w:p>
    <w:p w:rsidR="00C5725F" w:rsidRDefault="00C5725F">
      <w:pPr>
        <w:pStyle w:val="ConsPlusNormal"/>
        <w:jc w:val="center"/>
      </w:pPr>
      <w:r>
        <w:t>показателях финансово-хозяйственной деятельности</w:t>
      </w:r>
    </w:p>
    <w:p w:rsidR="00C5725F" w:rsidRDefault="00C5725F">
      <w:pPr>
        <w:pStyle w:val="ConsPlusNormal"/>
        <w:jc w:val="center"/>
      </w:pPr>
      <w:r>
        <w:t>регулируемой организации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>1)  Выручка  от  регулируемой  деятельности   (тыс.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рублей) с разбивкой по видам деятельности          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2) Себестоимость производимых товаров  (оказываемых</w:t>
            </w:r>
          </w:p>
          <w:p w:rsidR="00C5725F" w:rsidRDefault="00C5725F">
            <w:pPr>
              <w:pStyle w:val="ConsPlusNonformat"/>
              <w:jc w:val="both"/>
            </w:pPr>
            <w:r>
              <w:t>услуг) по  регулируемому  виду  деятельности  (тыс.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рублей), включая: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а) расходы на оплату холодной воды, приобретаемой у</w:t>
            </w:r>
          </w:p>
          <w:p w:rsidR="00C5725F" w:rsidRDefault="00C5725F">
            <w:pPr>
              <w:pStyle w:val="ConsPlusNonformat"/>
              <w:jc w:val="both"/>
            </w:pPr>
            <w:r>
              <w:t>других   организаций   для    последующей    подачи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потребителям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б)  расходы  на  покупаемую  электрическую  энергию</w:t>
            </w:r>
          </w:p>
          <w:p w:rsidR="00C5725F" w:rsidRDefault="00C5725F">
            <w:pPr>
              <w:pStyle w:val="ConsPlusNonformat"/>
              <w:jc w:val="both"/>
            </w:pPr>
            <w:r>
              <w:t>(мощность), используемую в технологическом процессе</w:t>
            </w:r>
          </w:p>
          <w:p w:rsidR="00C5725F" w:rsidRDefault="00C5725F">
            <w:pPr>
              <w:pStyle w:val="ConsPlusNonformat"/>
              <w:jc w:val="both"/>
            </w:pPr>
            <w:r>
              <w:t>(с указанием средневзвешенной стоимости 1 кВт·ч), и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объем приобретения электрической энергии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в) расходы на химические реагенты,  используемые  в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технологическом процессе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г)  расходы  на  оплату  труда  и   отчисления   на</w:t>
            </w:r>
          </w:p>
          <w:p w:rsidR="00C5725F" w:rsidRDefault="00C5725F">
            <w:pPr>
              <w:pStyle w:val="ConsPlusNonformat"/>
              <w:jc w:val="both"/>
            </w:pPr>
            <w:r>
              <w:t>социальные   нужды   основного    производственного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д)  расходы  на  оплату  труда  и   отчисления   на</w:t>
            </w:r>
          </w:p>
          <w:p w:rsidR="00C5725F" w:rsidRDefault="00C5725F">
            <w:pPr>
              <w:pStyle w:val="ConsPlusNonformat"/>
              <w:jc w:val="both"/>
            </w:pPr>
            <w:r>
              <w:t>социальные  нужды   административно-управленческого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е) расходы на амортизацию основных производственных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средств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ж) расходы на аренду имущества,  используемого  для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осуществления регулируемого вида деятельности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з)  общепроизводственные  расходы,  в   том   числе</w:t>
            </w:r>
          </w:p>
          <w:p w:rsidR="00C5725F" w:rsidRDefault="00C5725F">
            <w:pPr>
              <w:pStyle w:val="ConsPlusNonformat"/>
              <w:jc w:val="both"/>
            </w:pPr>
            <w:r>
              <w:t>отнесенные к ним расходы на текущий  и  капитальный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ремонт;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и)   общехозяйственные   расходы,   в   том   числе</w:t>
            </w:r>
          </w:p>
          <w:p w:rsidR="00C5725F" w:rsidRDefault="00C5725F">
            <w:pPr>
              <w:pStyle w:val="ConsPlusNonformat"/>
              <w:jc w:val="both"/>
            </w:pPr>
            <w:r>
              <w:t>отнесенные к ним расходы на текущий  и  капитальный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к) расходы на капитальный и текущий ремонт основных</w:t>
            </w:r>
          </w:p>
          <w:p w:rsidR="00C5725F" w:rsidRDefault="00C5725F">
            <w:pPr>
              <w:pStyle w:val="ConsPlusNonformat"/>
              <w:jc w:val="both"/>
            </w:pPr>
            <w:r>
              <w:t>производственных средств (в том числе информация об</w:t>
            </w:r>
          </w:p>
          <w:p w:rsidR="00C5725F" w:rsidRDefault="00C5725F">
            <w:pPr>
              <w:pStyle w:val="ConsPlusNonformat"/>
              <w:jc w:val="both"/>
            </w:pPr>
            <w:r>
              <w:t>объемах товаров и услуг, их  стоимости  и  способах</w:t>
            </w:r>
          </w:p>
          <w:p w:rsidR="00C5725F" w:rsidRDefault="00C5725F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C5725F" w:rsidRDefault="00C5725F">
            <w:pPr>
              <w:pStyle w:val="ConsPlusNonformat"/>
              <w:jc w:val="both"/>
            </w:pPr>
            <w:r>
              <w:t>которых превышает 20 процентов  суммы  расходов  по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указанной статье расходов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л) расходы на услуги  производственного  характера,</w:t>
            </w:r>
          </w:p>
          <w:p w:rsidR="00C5725F" w:rsidRDefault="00C5725F">
            <w:pPr>
              <w:pStyle w:val="ConsPlusNonformat"/>
              <w:jc w:val="both"/>
            </w:pPr>
            <w:r>
              <w:t>оказываемые  по  договорам   с   организациями   на</w:t>
            </w:r>
          </w:p>
          <w:p w:rsidR="00C5725F" w:rsidRDefault="00C5725F">
            <w:pPr>
              <w:pStyle w:val="ConsPlusNonformat"/>
              <w:jc w:val="both"/>
            </w:pPr>
            <w:r>
              <w:t>проведение    регламентных    работ    в     рамках</w:t>
            </w:r>
          </w:p>
          <w:p w:rsidR="00C5725F" w:rsidRDefault="00C5725F">
            <w:pPr>
              <w:pStyle w:val="ConsPlusNonformat"/>
              <w:jc w:val="both"/>
            </w:pPr>
            <w:r>
              <w:t>технологического процесса (в том  числе  информация</w:t>
            </w:r>
          </w:p>
          <w:p w:rsidR="00C5725F" w:rsidRDefault="00C5725F">
            <w:pPr>
              <w:pStyle w:val="ConsPlusNonformat"/>
              <w:jc w:val="both"/>
            </w:pPr>
            <w:r>
              <w:t>об объемах товаров и услуг, их стоимости и способах</w:t>
            </w:r>
          </w:p>
          <w:p w:rsidR="00C5725F" w:rsidRDefault="00C5725F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C5725F" w:rsidRDefault="00C5725F">
            <w:pPr>
              <w:pStyle w:val="ConsPlusNonformat"/>
              <w:jc w:val="both"/>
            </w:pPr>
            <w:r>
              <w:t>которых превышает 20 процентов  суммы  расходов  по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указанной статье расходов)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м) прочие расходы,  которые  подлежат  отнесению  к</w:t>
            </w:r>
          </w:p>
          <w:p w:rsidR="00C5725F" w:rsidRDefault="00C5725F">
            <w:pPr>
              <w:pStyle w:val="ConsPlusNonformat"/>
              <w:jc w:val="both"/>
            </w:pPr>
            <w:r>
              <w:t>регулируемым видам деятельности  в  соответствии  с</w:t>
            </w:r>
          </w:p>
          <w:p w:rsidR="00C5725F" w:rsidRDefault="00C5725F">
            <w:pPr>
              <w:pStyle w:val="ConsPlusNonformat"/>
              <w:jc w:val="both"/>
            </w:pPr>
            <w:hyperlink r:id="rId4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в  сфере  водоснабжения  и</w:t>
            </w:r>
          </w:p>
          <w:p w:rsidR="00C5725F" w:rsidRDefault="00C5725F">
            <w:pPr>
              <w:pStyle w:val="ConsPlusNonformat"/>
              <w:jc w:val="both"/>
            </w:pPr>
            <w:r>
              <w:t>водоотведения,     утвержденными     постановлением</w:t>
            </w:r>
          </w:p>
          <w:p w:rsidR="00C5725F" w:rsidRDefault="00C5725F">
            <w:pPr>
              <w:pStyle w:val="ConsPlusNonformat"/>
              <w:jc w:val="both"/>
            </w:pPr>
            <w:r>
              <w:t>Правительства Российской  Федерации  от  13.05.2013</w:t>
            </w:r>
          </w:p>
          <w:p w:rsidR="00C5725F" w:rsidRDefault="00C5725F">
            <w:pPr>
              <w:pStyle w:val="ConsPlusNonformat"/>
              <w:jc w:val="both"/>
            </w:pPr>
            <w:r>
              <w:t>N  406   (Официальный    интернет-портал   правовой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информации http://www.pravo.gov.ru, 15.05.2013)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3) Чистая прибыль, полученная от регулируемого вида</w:t>
            </w:r>
          </w:p>
          <w:p w:rsidR="00C5725F" w:rsidRDefault="00C5725F">
            <w:pPr>
              <w:pStyle w:val="ConsPlusNonformat"/>
              <w:jc w:val="both"/>
            </w:pPr>
            <w:r>
              <w:t>деятельности, с указанием размера  ее  расходования</w:t>
            </w:r>
          </w:p>
          <w:p w:rsidR="00C5725F" w:rsidRDefault="00C5725F">
            <w:pPr>
              <w:pStyle w:val="ConsPlusNonformat"/>
              <w:jc w:val="both"/>
            </w:pPr>
            <w:r>
              <w:t>на  финансирование   мероприятий,   предусмотренных</w:t>
            </w:r>
          </w:p>
          <w:p w:rsidR="00C5725F" w:rsidRDefault="00C5725F">
            <w:pPr>
              <w:pStyle w:val="ConsPlusNonformat"/>
              <w:jc w:val="both"/>
            </w:pPr>
            <w:r>
              <w:t>инвестиционной программой регулируемой  организации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(тыс. рублей)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4) Сведения об изменении стоимости основных  фондов</w:t>
            </w:r>
          </w:p>
          <w:p w:rsidR="00C5725F" w:rsidRDefault="00C5725F">
            <w:pPr>
              <w:pStyle w:val="ConsPlusNonformat"/>
              <w:jc w:val="both"/>
            </w:pPr>
            <w:r>
              <w:t>(в том числе за счет ввода в  эксплуатацию  (вывода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из эксплуатации)), их переоценки (тыс. рублей)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5) Валовая прибыль (убытки) от  продажи  товаров  и</w:t>
            </w:r>
          </w:p>
          <w:p w:rsidR="00C5725F" w:rsidRDefault="00C5725F">
            <w:pPr>
              <w:pStyle w:val="ConsPlusNonformat"/>
              <w:jc w:val="both"/>
            </w:pPr>
            <w:r>
              <w:t>услуг  по  регулируемому  виду  деятельности  (тыс.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рублей)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6)  Годовая   бухгалтерская   отчетность,   включая</w:t>
            </w:r>
          </w:p>
          <w:p w:rsidR="00C5725F" w:rsidRDefault="00C5725F">
            <w:pPr>
              <w:pStyle w:val="ConsPlusNonformat"/>
              <w:jc w:val="both"/>
            </w:pPr>
            <w:r>
              <w:t>бухгалтерский   баланс   и   приложения   к    нему</w:t>
            </w:r>
          </w:p>
          <w:p w:rsidR="00C5725F" w:rsidRDefault="00C5725F">
            <w:pPr>
              <w:pStyle w:val="ConsPlusNonformat"/>
              <w:jc w:val="both"/>
            </w:pPr>
            <w:r>
              <w:t>(раскрывается регулируемой организацией, выручка от</w:t>
            </w:r>
          </w:p>
          <w:p w:rsidR="00C5725F" w:rsidRDefault="00C5725F">
            <w:pPr>
              <w:pStyle w:val="ConsPlusNonformat"/>
              <w:jc w:val="both"/>
            </w:pPr>
            <w:r>
              <w:t>регулируемой  деятельности  которой  превышает   80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процентов совокупной выручки за отчетный год)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bookmarkStart w:id="8" w:name="P747"/>
            <w:bookmarkEnd w:id="8"/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7) Объем поднятой воды (тыс. куб. метров)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8) Объем покупной воды (тыс. куб. метров)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9)   Объем   воды,   пропущенной   через   очистные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сооружения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10)    Объем    отпущенной    потребителям    воды,</w:t>
            </w:r>
          </w:p>
          <w:p w:rsidR="00C5725F" w:rsidRDefault="00C5725F">
            <w:pPr>
              <w:pStyle w:val="ConsPlusNonformat"/>
              <w:jc w:val="both"/>
            </w:pPr>
            <w:r>
              <w:t>определенном по приборам учета  и  расчетным  путем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(по нормативам потребления) (тыс. куб. метров)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11) Потери воды в сетях (процентов)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12)    Среднесписочная    численность     основного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производственного персонала (человек)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13) Удельный расход электроэнергии на подачу воды в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сеть (тыс. кВт·ч или тыс. куб. метров)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14)  Расход  воды  на  собственные  (в  том   числе</w:t>
            </w:r>
          </w:p>
          <w:p w:rsidR="00C5725F" w:rsidRDefault="00C5725F">
            <w:pPr>
              <w:pStyle w:val="ConsPlusNonformat"/>
              <w:jc w:val="both"/>
            </w:pPr>
            <w:r>
              <w:t>хозяйственно-бытовые) нужды (процент объема отпуска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воды потребителям)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15)   Показатель   использования   производственных</w:t>
            </w:r>
          </w:p>
          <w:p w:rsidR="00C5725F" w:rsidRDefault="00C5725F">
            <w:pPr>
              <w:pStyle w:val="ConsPlusNonformat"/>
              <w:jc w:val="both"/>
            </w:pPr>
            <w:r>
              <w:t>объектов  (по  объему  перекачки)  по  отношению  к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пиковому дню отчетного года (процентов)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bookmarkStart w:id="9" w:name="P783"/>
      <w:bookmarkEnd w:id="9"/>
      <w:r>
        <w:t>Форма 2.8. Информация об основных потребительских</w:t>
      </w:r>
    </w:p>
    <w:p w:rsidR="00C5725F" w:rsidRDefault="00C5725F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C5725F" w:rsidRDefault="00C5725F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>1)  Количество   аварий   на   системах   холодного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водоснабжения (единиц на километр)                 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2) Количество случаев ограничения  подачи  холодной</w:t>
            </w:r>
          </w:p>
          <w:p w:rsidR="00C5725F" w:rsidRDefault="00C5725F">
            <w:pPr>
              <w:pStyle w:val="ConsPlusNonformat"/>
              <w:jc w:val="both"/>
            </w:pPr>
            <w:r>
              <w:t>воды по графику с указанием  срока  действия  таких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ограничений (менее 24 часов в сутки)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3)  Доля  потребителей,  затронутых   ограничениями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подачи холодной воды (процентов)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4) Общее количестве проведенных проб качества  воды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по следующим показателям: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а) мутность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б) цветность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в)  хлор  остаточный  общий,  в  том   числе   хлор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остаточный связанный и хлор остаточный свободный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г) общие колиформные бактерии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д) термотолерантные колиформные бактерии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5)   Количество   проведенных    проб,    выявивших</w:t>
            </w:r>
          </w:p>
          <w:p w:rsidR="00C5725F" w:rsidRDefault="00C5725F">
            <w:pPr>
              <w:pStyle w:val="ConsPlusNonformat"/>
              <w:jc w:val="both"/>
            </w:pPr>
            <w:r>
              <w:t>несоответствие  холодной  воды  санитарным   нормам</w:t>
            </w:r>
          </w:p>
          <w:p w:rsidR="00C5725F" w:rsidRDefault="00C5725F">
            <w:pPr>
              <w:pStyle w:val="ConsPlusNonformat"/>
              <w:jc w:val="both"/>
            </w:pPr>
            <w:r>
              <w:t>(предельно допустимой концентрации),  по  следующим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показателям: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а) мутность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б) цветность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в)  хлор  остаточный  общий,  в  том   числе   хлор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остаточный связанный и хлор остаточный свободный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г) общие колиформные бактерии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д) термотолерантные колиформные бактерии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6) Доля исполненных в срок договоров о  подключении</w:t>
            </w:r>
          </w:p>
          <w:p w:rsidR="00C5725F" w:rsidRDefault="00C5725F">
            <w:pPr>
              <w:pStyle w:val="ConsPlusNonformat"/>
              <w:jc w:val="both"/>
            </w:pPr>
            <w:r>
              <w:t>(процент общего количества заключенных договоров  о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подключении)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7) Средняя продолжительности рассмотрения заявлений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о подключении (дней)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30 дней</w:t>
            </w: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bookmarkStart w:id="10" w:name="P838"/>
      <w:bookmarkEnd w:id="10"/>
      <w:r>
        <w:t>Форма 2.9. Информация об инвестиционных программах</w:t>
      </w:r>
    </w:p>
    <w:p w:rsidR="00C5725F" w:rsidRDefault="00C5725F">
      <w:pPr>
        <w:pStyle w:val="ConsPlusNormal"/>
        <w:jc w:val="center"/>
      </w:pPr>
      <w:r>
        <w:t>и отчетах об их реализации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Наименование инвестиционной программы              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Дата утверждения инвестиционной программы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Цели инвестиционной программы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Наименование органа исполнительной власти  субъекта</w:t>
            </w:r>
          </w:p>
          <w:p w:rsidR="00C5725F" w:rsidRDefault="00C5725F">
            <w:pPr>
              <w:pStyle w:val="ConsPlusNonformat"/>
              <w:jc w:val="both"/>
            </w:pPr>
            <w:r>
              <w:t>Российской Федерации,  утвердившего  инвестиционную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программу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Наименование   органа   местного    самоуправления,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согласовавшего инвестиционную программу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Сроки начала и окончания реализации  инвестиционной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программы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C5725F" w:rsidRDefault="00C5725F">
      <w:pPr>
        <w:pStyle w:val="ConsPlusNormal"/>
        <w:jc w:val="center"/>
      </w:pPr>
      <w:r>
        <w:t>для реализации инвестиционной программы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25"/>
        <w:gridCol w:w="3250"/>
        <w:gridCol w:w="3250"/>
      </w:tblGrid>
      <w:tr w:rsidR="00C5725F" w:rsidRPr="00E771AC">
        <w:trPr>
          <w:trHeight w:val="264"/>
        </w:trPr>
        <w:tc>
          <w:tcPr>
            <w:tcW w:w="3125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      Наименование  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   мероприятия      </w:t>
            </w:r>
          </w:p>
        </w:tc>
        <w:tc>
          <w:tcPr>
            <w:tcW w:w="3250" w:type="dxa"/>
          </w:tcPr>
          <w:p w:rsidR="00C5725F" w:rsidRDefault="00C5725F">
            <w:pPr>
              <w:pStyle w:val="ConsPlusNonformat"/>
              <w:jc w:val="both"/>
            </w:pPr>
            <w:r>
              <w:t>Потребность в финансовых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средствах на ____ год,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     тыс. руб.       </w:t>
            </w:r>
          </w:p>
        </w:tc>
        <w:tc>
          <w:tcPr>
            <w:tcW w:w="3250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 Источник финансирования</w:t>
            </w:r>
          </w:p>
        </w:tc>
      </w:tr>
      <w:tr w:rsidR="00C5725F" w:rsidRPr="00E771AC">
        <w:trPr>
          <w:trHeight w:val="264"/>
        </w:trPr>
        <w:tc>
          <w:tcPr>
            <w:tcW w:w="31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C5725F" w:rsidRDefault="00C5725F">
      <w:pPr>
        <w:pStyle w:val="ConsPlusNormal"/>
        <w:jc w:val="center"/>
      </w:pPr>
      <w:r>
        <w:t>инвестиционной программы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50"/>
        <w:gridCol w:w="2375"/>
        <w:gridCol w:w="2375"/>
        <w:gridCol w:w="2750"/>
      </w:tblGrid>
      <w:tr w:rsidR="00C5725F" w:rsidRPr="00E771AC">
        <w:trPr>
          <w:trHeight w:val="264"/>
        </w:trPr>
        <w:tc>
          <w:tcPr>
            <w:tcW w:w="2250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мероприятия  </w:t>
            </w:r>
          </w:p>
        </w:tc>
        <w:tc>
          <w:tcPr>
            <w:tcW w:w="2375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показателей   </w:t>
            </w:r>
          </w:p>
        </w:tc>
        <w:tc>
          <w:tcPr>
            <w:tcW w:w="2375" w:type="dxa"/>
          </w:tcPr>
          <w:p w:rsidR="00C5725F" w:rsidRDefault="00C5725F">
            <w:pPr>
              <w:pStyle w:val="ConsPlusNonformat"/>
              <w:jc w:val="both"/>
            </w:pPr>
            <w:r>
              <w:t>Плановые значения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  целевых  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показателей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инвестиционной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 программы    </w:t>
            </w:r>
          </w:p>
        </w:tc>
        <w:tc>
          <w:tcPr>
            <w:tcW w:w="2750" w:type="dxa"/>
          </w:tcPr>
          <w:p w:rsidR="00C5725F" w:rsidRDefault="00C5725F">
            <w:pPr>
              <w:pStyle w:val="ConsPlusNonformat"/>
              <w:jc w:val="both"/>
            </w:pPr>
            <w:r>
              <w:t>Фактические значения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целевых показателей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C5725F" w:rsidRPr="00E771AC">
        <w:trPr>
          <w:trHeight w:val="264"/>
        </w:trPr>
        <w:tc>
          <w:tcPr>
            <w:tcW w:w="2250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2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2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2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C5725F" w:rsidRDefault="00C5725F">
      <w:pPr>
        <w:pStyle w:val="ConsPlusNormal"/>
        <w:jc w:val="center"/>
      </w:pPr>
      <w:r>
        <w:t>за отчетный год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50"/>
        <w:gridCol w:w="2375"/>
        <w:gridCol w:w="2375"/>
        <w:gridCol w:w="2750"/>
      </w:tblGrid>
      <w:tr w:rsidR="00C5725F" w:rsidRPr="00E771AC">
        <w:trPr>
          <w:trHeight w:val="264"/>
        </w:trPr>
        <w:tc>
          <w:tcPr>
            <w:tcW w:w="2250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     Квартал    </w:t>
            </w:r>
          </w:p>
        </w:tc>
        <w:tc>
          <w:tcPr>
            <w:tcW w:w="2375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мероприятия   </w:t>
            </w:r>
          </w:p>
        </w:tc>
        <w:tc>
          <w:tcPr>
            <w:tcW w:w="2375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   Сведения об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использовании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инвестиционных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 средств за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отчетный год,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 тыс. руб.    </w:t>
            </w:r>
          </w:p>
        </w:tc>
        <w:tc>
          <w:tcPr>
            <w:tcW w:w="2750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      Источник   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финансирования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C5725F" w:rsidRPr="00E771AC">
        <w:trPr>
          <w:trHeight w:val="264"/>
        </w:trPr>
        <w:tc>
          <w:tcPr>
            <w:tcW w:w="2250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75"/>
        <w:gridCol w:w="4625"/>
      </w:tblGrid>
      <w:tr w:rsidR="00C5725F" w:rsidRPr="00E771AC">
        <w:trPr>
          <w:trHeight w:val="264"/>
        </w:trPr>
        <w:tc>
          <w:tcPr>
            <w:tcW w:w="4875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       Дата внесения изменений       </w:t>
            </w:r>
          </w:p>
        </w:tc>
        <w:tc>
          <w:tcPr>
            <w:tcW w:w="4625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        Внесенные изменения        </w:t>
            </w:r>
          </w:p>
        </w:tc>
      </w:tr>
      <w:tr w:rsidR="00C5725F" w:rsidRPr="00E771AC">
        <w:trPr>
          <w:trHeight w:val="264"/>
        </w:trPr>
        <w:tc>
          <w:tcPr>
            <w:tcW w:w="4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4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bookmarkStart w:id="11" w:name="P909"/>
      <w:bookmarkEnd w:id="11"/>
      <w:r>
        <w:t>Форма 2.10. Информация о наличии (отсутствии)</w:t>
      </w:r>
    </w:p>
    <w:p w:rsidR="00C5725F" w:rsidRDefault="00C5725F">
      <w:pPr>
        <w:pStyle w:val="ConsPlusNormal"/>
        <w:jc w:val="center"/>
      </w:pPr>
      <w:r>
        <w:t>технической возможности подключения к централизованной</w:t>
      </w:r>
    </w:p>
    <w:p w:rsidR="00C5725F" w:rsidRDefault="00C5725F">
      <w:pPr>
        <w:pStyle w:val="ConsPlusNormal"/>
        <w:jc w:val="center"/>
      </w:pPr>
      <w:r>
        <w:t>системе холодного водоснабжения, а также о регистрации</w:t>
      </w:r>
    </w:p>
    <w:p w:rsidR="00C5725F" w:rsidRDefault="00C5725F">
      <w:pPr>
        <w:pStyle w:val="ConsPlusNormal"/>
        <w:jc w:val="center"/>
      </w:pPr>
      <w:r>
        <w:t>и ходе реализации заявок о подключении к централизованной</w:t>
      </w:r>
    </w:p>
    <w:p w:rsidR="00C5725F" w:rsidRDefault="00C5725F">
      <w:pPr>
        <w:pStyle w:val="ConsPlusNormal"/>
        <w:jc w:val="center"/>
      </w:pPr>
      <w:r>
        <w:t>системе холодного водоснабжения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>Количество поданных заявок о подключении к  системе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холодного водоснабжения в течение квартала         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Количество  исполненных  заявок  о  подключении   к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системе холодного водоснабжения в течение квартала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Количество заявок о подключении к  централизованной</w:t>
            </w:r>
          </w:p>
          <w:p w:rsidR="00C5725F" w:rsidRDefault="00C5725F">
            <w:pPr>
              <w:pStyle w:val="ConsPlusNonformat"/>
              <w:jc w:val="both"/>
            </w:pPr>
            <w:r>
              <w:t>системе холодного водоснабжения, по которым принято</w:t>
            </w:r>
          </w:p>
          <w:p w:rsidR="00C5725F" w:rsidRDefault="00C5725F">
            <w:pPr>
              <w:pStyle w:val="ConsPlusNonformat"/>
              <w:jc w:val="both"/>
            </w:pPr>
            <w:r>
              <w:t>решение  об  отказе  в  подключении  (с   указанием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причин) в течение квартала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Резерв мощности централизованной системы  холодного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водоснабжения в течение квартала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bookmarkStart w:id="12" w:name="P933"/>
      <w:bookmarkEnd w:id="12"/>
      <w:r>
        <w:t>Форма 2.11. Информация об условиях, на которых</w:t>
      </w:r>
    </w:p>
    <w:p w:rsidR="00C5725F" w:rsidRDefault="00C5725F">
      <w:pPr>
        <w:pStyle w:val="ConsPlusNormal"/>
        <w:jc w:val="center"/>
      </w:pPr>
      <w:r>
        <w:t>осуществляется поставка регулируемых товаров</w:t>
      </w:r>
    </w:p>
    <w:p w:rsidR="00C5725F" w:rsidRDefault="00C5725F">
      <w:pPr>
        <w:pStyle w:val="ConsPlusNormal"/>
        <w:jc w:val="center"/>
      </w:pPr>
      <w:r>
        <w:t>и (или) оказание регулируемых услуг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>Сведения об условиях публичных  договоров  поставок</w:t>
            </w:r>
          </w:p>
          <w:p w:rsidR="00C5725F" w:rsidRDefault="00C5725F">
            <w:pPr>
              <w:pStyle w:val="ConsPlusNonformat"/>
              <w:jc w:val="both"/>
            </w:pPr>
            <w:r>
              <w:t>регулируемых товаров, оказания регулируемых  услуг,</w:t>
            </w:r>
          </w:p>
          <w:p w:rsidR="00C5725F" w:rsidRDefault="00C5725F">
            <w:pPr>
              <w:pStyle w:val="ConsPlusNonformat"/>
              <w:jc w:val="both"/>
            </w:pPr>
            <w:r>
              <w:t>в   том   числе   договоров   о    подключении    к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875" w:type="dxa"/>
          </w:tcPr>
          <w:p w:rsidR="00C5725F" w:rsidRDefault="00C5725F" w:rsidP="004E139B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Настоящий Договор на отпуск питьевой воды из водопровода, прием, транспортировка сточных вод и оплата предоставляемых услуг Абонентом. </w:t>
            </w:r>
          </w:p>
          <w:p w:rsidR="00C5725F" w:rsidRDefault="00C5725F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rPr>
                <w:sz w:val="18"/>
                <w:szCs w:val="18"/>
              </w:rPr>
              <w:t xml:space="preserve">Стороны при заключении и исполнении данного Договора руководствуются Гражданским Кодексом РФ, Правилами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12. 02. 1999 г. </w:t>
            </w:r>
            <w:r>
              <w:rPr>
                <w:i/>
                <w:iCs/>
                <w:sz w:val="18"/>
                <w:szCs w:val="18"/>
              </w:rPr>
              <w:t xml:space="preserve">№167 </w:t>
            </w:r>
            <w:r>
              <w:rPr>
                <w:sz w:val="18"/>
                <w:szCs w:val="18"/>
              </w:rPr>
              <w:t xml:space="preserve">(далее Правила) и другими нормативными документами. </w:t>
            </w: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bookmarkStart w:id="13" w:name="P946"/>
      <w:bookmarkEnd w:id="13"/>
      <w:r>
        <w:t>Форма 2.12. Информация о порядке выполнения</w:t>
      </w:r>
    </w:p>
    <w:p w:rsidR="00C5725F" w:rsidRDefault="00C5725F">
      <w:pPr>
        <w:pStyle w:val="ConsPlusNormal"/>
        <w:jc w:val="center"/>
      </w:pPr>
      <w:r>
        <w:t>технологических, технических и других мероприятий,</w:t>
      </w:r>
    </w:p>
    <w:p w:rsidR="00C5725F" w:rsidRDefault="00C5725F">
      <w:pPr>
        <w:pStyle w:val="ConsPlusNormal"/>
        <w:jc w:val="center"/>
      </w:pPr>
      <w:r>
        <w:t>связанных с подключением к централизованной системе</w:t>
      </w:r>
    </w:p>
    <w:p w:rsidR="00C5725F" w:rsidRDefault="00C5725F">
      <w:pPr>
        <w:pStyle w:val="ConsPlusNormal"/>
        <w:jc w:val="center"/>
      </w:pPr>
      <w:r>
        <w:t>холодного водоснабжения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9500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"/>
        <w:gridCol w:w="6621"/>
        <w:gridCol w:w="2874"/>
      </w:tblGrid>
      <w:tr w:rsidR="00C5725F" w:rsidRPr="00E771AC">
        <w:trPr>
          <w:trHeight w:val="264"/>
        </w:trPr>
        <w:tc>
          <w:tcPr>
            <w:tcW w:w="6625" w:type="dxa"/>
            <w:gridSpan w:val="2"/>
          </w:tcPr>
          <w:p w:rsidR="00C5725F" w:rsidRDefault="00C5725F">
            <w:pPr>
              <w:pStyle w:val="ConsPlusNonformat"/>
              <w:jc w:val="both"/>
            </w:pPr>
            <w:r>
              <w:t>Форма  заявки  о  подключении  к   централизованной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Заявление в произвольной форме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gridSpan w:val="2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Перечень документов, представляемых одновременно  с</w:t>
            </w:r>
          </w:p>
          <w:p w:rsidR="00C5725F" w:rsidRDefault="00C5725F">
            <w:pPr>
              <w:pStyle w:val="ConsPlusNonformat"/>
              <w:jc w:val="both"/>
            </w:pPr>
            <w:r>
              <w:t>заявкой о подключении  к  централизованной  системе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холодного водоснабжения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gridSpan w:val="2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Реквизиты     нормативного     правового      акта,</w:t>
            </w:r>
          </w:p>
          <w:p w:rsidR="00C5725F" w:rsidRDefault="00C5725F">
            <w:pPr>
              <w:pStyle w:val="ConsPlusNonformat"/>
              <w:jc w:val="both"/>
            </w:pPr>
            <w:r>
              <w:t>регламентирующего  порядок  действий  заявителя   и</w:t>
            </w:r>
          </w:p>
          <w:p w:rsidR="00C5725F" w:rsidRDefault="00C5725F">
            <w:pPr>
              <w:pStyle w:val="ConsPlusNonformat"/>
              <w:jc w:val="both"/>
            </w:pPr>
            <w:r>
              <w:t>регулируемой  организации   при   подаче,   приеме,</w:t>
            </w:r>
          </w:p>
          <w:p w:rsidR="00C5725F" w:rsidRDefault="00C5725F">
            <w:pPr>
              <w:pStyle w:val="ConsPlusNonformat"/>
              <w:jc w:val="both"/>
            </w:pPr>
            <w:r>
              <w:t>обработке заявки о подключении  к  централизованной</w:t>
            </w:r>
          </w:p>
          <w:p w:rsidR="00C5725F" w:rsidRDefault="00C5725F">
            <w:pPr>
              <w:pStyle w:val="ConsPlusNonformat"/>
              <w:jc w:val="both"/>
            </w:pPr>
            <w:r>
              <w:t>системе холодного водоснабжения, принятии решения и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уведомлении о принятом решении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ФСТ России от 15.05.2013 N 129 "Об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форм" </w:t>
            </w:r>
          </w:p>
        </w:tc>
      </w:tr>
      <w:tr w:rsidR="00C5725F" w:rsidRPr="00E771AC">
        <w:trPr>
          <w:gridBefore w:val="1"/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Телефоны и адреса службы, ответственной за прием  и</w:t>
            </w:r>
          </w:p>
          <w:p w:rsidR="00C5725F" w:rsidRDefault="00C5725F">
            <w:pPr>
              <w:pStyle w:val="ConsPlusNonformat"/>
              <w:jc w:val="both"/>
            </w:pPr>
            <w:r>
              <w:t>обработку заявок о подключении  к  централизованной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системе холодного водоснабжения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(42137) 57-382; 57-406</w:t>
            </w: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bookmarkStart w:id="14" w:name="P973"/>
      <w:bookmarkEnd w:id="14"/>
      <w:r>
        <w:t>Форма 2.13. Информация о способах приобретения,</w:t>
      </w:r>
    </w:p>
    <w:p w:rsidR="00C5725F" w:rsidRDefault="00C5725F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C5725F" w:rsidRDefault="00C5725F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C5725F" w:rsidRDefault="00C5725F">
      <w:pPr>
        <w:pStyle w:val="ConsPlusNormal"/>
        <w:jc w:val="center"/>
      </w:pPr>
      <w:r>
        <w:t>регулируемой организацией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>Сведения о правовых актах, регламентирующих правила</w:t>
            </w:r>
          </w:p>
          <w:p w:rsidR="00C5725F" w:rsidRDefault="00C5725F">
            <w:pPr>
              <w:pStyle w:val="ConsPlusNonformat"/>
              <w:jc w:val="both"/>
            </w:pPr>
            <w:r>
              <w:t>закупки  (положение  о  закупках)  в   регулируемой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Место размещения положения о закупках организации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Планирование конкурсных процедур  и  результаты  их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проведения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C5725F" w:rsidRDefault="00C5725F" w:rsidP="00C60610">
      <w:pPr>
        <w:pStyle w:val="ConsPlusNormal"/>
        <w:outlineLvl w:val="1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r>
        <w:t>Форма 2.14. Информация о предложении</w:t>
      </w:r>
    </w:p>
    <w:p w:rsidR="00C5725F" w:rsidRDefault="00C5725F">
      <w:pPr>
        <w:pStyle w:val="ConsPlusNormal"/>
        <w:jc w:val="center"/>
      </w:pPr>
      <w:r>
        <w:t>регулируемой организации об установлении тарифов в сфере</w:t>
      </w:r>
    </w:p>
    <w:p w:rsidR="00C5725F" w:rsidRDefault="00C5725F">
      <w:pPr>
        <w:pStyle w:val="ConsPlusNormal"/>
        <w:jc w:val="center"/>
      </w:pPr>
      <w:r>
        <w:t>холодного водоснабжения на очередной период регулирования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Предлагаемый метод регулирования                   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Расчетная величина тарифов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Период действия тарифов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Сведения о долгосрочных параметрах регулирования (в</w:t>
            </w:r>
          </w:p>
          <w:p w:rsidR="00C5725F" w:rsidRDefault="00C5725F">
            <w:pPr>
              <w:pStyle w:val="ConsPlusNonformat"/>
              <w:jc w:val="both"/>
            </w:pPr>
            <w:r>
              <w:t>случае если их установление предусмотрено выбранным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методом регулирования)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Сведения   о   необходимой   валовой   выручке   на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соответствующий период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Годовой объем отпущенной потребителям воды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Размер    недополученных    доходов    регулируемой</w:t>
            </w:r>
          </w:p>
          <w:p w:rsidR="00C5725F" w:rsidRDefault="00C5725F">
            <w:pPr>
              <w:pStyle w:val="ConsPlusNonformat"/>
              <w:jc w:val="both"/>
            </w:pPr>
            <w:r>
              <w:t>организацией  (при  их  наличии),   исчисленный   в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соответствии с  </w:t>
            </w:r>
            <w:hyperlink r:id="rId5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 ценообразования  в  сфере</w:t>
            </w:r>
          </w:p>
          <w:p w:rsidR="00C5725F" w:rsidRDefault="00C5725F">
            <w:pPr>
              <w:pStyle w:val="ConsPlusNonformat"/>
              <w:jc w:val="both"/>
            </w:pPr>
            <w:r>
              <w:t>водоснабжения   и   водоотведения,    утвержденными</w:t>
            </w:r>
          </w:p>
          <w:p w:rsidR="00C5725F" w:rsidRDefault="00C5725F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C5725F" w:rsidRDefault="00C5725F">
            <w:pPr>
              <w:pStyle w:val="ConsPlusNonformat"/>
              <w:jc w:val="both"/>
            </w:pPr>
            <w:r>
              <w:t>от 13 мая 2013 N 406  (Официальный  интернет-портал</w:t>
            </w:r>
          </w:p>
          <w:p w:rsidR="00C5725F" w:rsidRDefault="00C5725F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Размер  экономически  обоснованных   расходов,   не</w:t>
            </w:r>
          </w:p>
          <w:p w:rsidR="00C5725F" w:rsidRDefault="00C5725F">
            <w:pPr>
              <w:pStyle w:val="ConsPlusNonformat"/>
              <w:jc w:val="both"/>
            </w:pPr>
            <w:r>
              <w:t>учтенных при  регулировании  тарифов  в  предыдущий</w:t>
            </w:r>
          </w:p>
          <w:p w:rsidR="00C5725F" w:rsidRDefault="00C5725F">
            <w:pPr>
              <w:pStyle w:val="ConsPlusNonformat"/>
              <w:jc w:val="both"/>
            </w:pPr>
            <w:r>
              <w:t>период регулирования (при их наличии), определенном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в соответствии с </w:t>
            </w:r>
            <w:hyperlink r:id="rId6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 в  сфере</w:t>
            </w:r>
          </w:p>
          <w:p w:rsidR="00C5725F" w:rsidRDefault="00C5725F">
            <w:pPr>
              <w:pStyle w:val="ConsPlusNonformat"/>
              <w:jc w:val="both"/>
            </w:pPr>
            <w:r>
              <w:t>водоснабжения   и   водоотведения,    утвержденными</w:t>
            </w:r>
          </w:p>
          <w:p w:rsidR="00C5725F" w:rsidRDefault="00C5725F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C5725F" w:rsidRDefault="00C5725F">
            <w:pPr>
              <w:pStyle w:val="ConsPlusNonformat"/>
              <w:jc w:val="both"/>
            </w:pPr>
            <w:r>
              <w:t>от 13 мая 2013 N 406  (Официальный  интернет-портал</w:t>
            </w:r>
          </w:p>
          <w:p w:rsidR="00C5725F" w:rsidRDefault="00C5725F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right"/>
        <w:outlineLvl w:val="0"/>
      </w:pPr>
      <w:r>
        <w:t>Приложение 3</w:t>
      </w:r>
    </w:p>
    <w:p w:rsidR="00C5725F" w:rsidRDefault="00C5725F">
      <w:pPr>
        <w:pStyle w:val="ConsPlusNormal"/>
        <w:jc w:val="right"/>
      </w:pPr>
      <w:r>
        <w:t>к приказу ФСТ России</w:t>
      </w:r>
    </w:p>
    <w:p w:rsidR="00C5725F" w:rsidRDefault="00C5725F">
      <w:pPr>
        <w:pStyle w:val="ConsPlusNormal"/>
        <w:jc w:val="right"/>
      </w:pPr>
      <w:r>
        <w:t>от 15 мая 2013 г. N 129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Title"/>
        <w:jc w:val="center"/>
      </w:pPr>
      <w:bookmarkStart w:id="15" w:name="P1039"/>
      <w:bookmarkEnd w:id="15"/>
      <w:r>
        <w:t>ФОРМЫ</w:t>
      </w:r>
    </w:p>
    <w:p w:rsidR="00C5725F" w:rsidRDefault="00C5725F">
      <w:pPr>
        <w:pStyle w:val="ConsPlusTitle"/>
        <w:jc w:val="center"/>
      </w:pPr>
      <w:r>
        <w:t>ПРЕДОСТАВЛЕНИЯ ИНФОРМАЦИИ, ПОДЛЕЖАЩЕЙ РАСКРЫТИЮ,</w:t>
      </w:r>
    </w:p>
    <w:p w:rsidR="00C5725F" w:rsidRDefault="00C5725F">
      <w:pPr>
        <w:pStyle w:val="ConsPlusTitle"/>
        <w:jc w:val="center"/>
      </w:pPr>
      <w:r>
        <w:t>ОРГАНИЗАЦИЯМИ, ОСУЩЕСТВЛЯЮЩИМИ ВОДООТВЕДЕНИЕ</w:t>
      </w:r>
    </w:p>
    <w:p w:rsidR="00C5725F" w:rsidRDefault="00C5725F" w:rsidP="00C60610">
      <w:pPr>
        <w:pStyle w:val="ConsPlusNormal"/>
        <w:ind w:firstLine="540"/>
        <w:rPr>
          <w:rFonts w:cs="Times New Roman"/>
        </w:rPr>
      </w:pPr>
      <w:r>
        <w:t xml:space="preserve">   Открытое акционерное общество «Ванинский морской торговый порт»</w:t>
      </w:r>
    </w:p>
    <w:p w:rsidR="00C5725F" w:rsidRDefault="00C5725F">
      <w:pPr>
        <w:pStyle w:val="ConsPlusNormal"/>
        <w:jc w:val="center"/>
        <w:outlineLvl w:val="1"/>
      </w:pPr>
      <w:bookmarkStart w:id="16" w:name="P1043"/>
      <w:bookmarkEnd w:id="16"/>
      <w:r>
        <w:t>Форма 3.1. Общая информация о регулируемой организации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123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>Фирменное наименование юридического лица  (согласно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уставу регулируемой организации)                   </w:t>
            </w:r>
          </w:p>
        </w:tc>
        <w:tc>
          <w:tcPr>
            <w:tcW w:w="2875" w:type="dxa"/>
          </w:tcPr>
          <w:p w:rsidR="00C5725F" w:rsidRDefault="00C5725F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ОАО «Порт Ванино»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Фамилия, имя и отчество  руководителя  регулируемой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Дмитраков Евгений Станиславович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Основной  государственный  регистрационный   номер,</w:t>
            </w:r>
          </w:p>
          <w:p w:rsidR="00C5725F" w:rsidRDefault="00C5725F">
            <w:pPr>
              <w:pStyle w:val="ConsPlusNonformat"/>
              <w:jc w:val="both"/>
            </w:pPr>
            <w:r>
              <w:t>дата  его   присвоения   и   наименование   органа,</w:t>
            </w:r>
          </w:p>
          <w:p w:rsidR="00C5725F" w:rsidRDefault="00C5725F">
            <w:pPr>
              <w:pStyle w:val="ConsPlusNonformat"/>
              <w:jc w:val="both"/>
            </w:pPr>
            <w:r>
              <w:t>принявшего решение о регистрации, в соответствии со</w:t>
            </w:r>
          </w:p>
          <w:p w:rsidR="00C5725F" w:rsidRDefault="00C5725F">
            <w:pPr>
              <w:pStyle w:val="ConsPlusNonformat"/>
              <w:jc w:val="both"/>
            </w:pPr>
            <w:r>
              <w:t>свидетельством  о  государственной  регистрации   в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качестве юридического лица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№ 1022700711450 от 08.10.2002</w:t>
            </w:r>
          </w:p>
          <w:p w:rsidR="00C5725F" w:rsidRDefault="00C5725F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Межрайонная инспекция Федеральной налоговой службы № 5 по Хабаровскому краю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Почтовый адрес регулируемой организации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682860, Хабаровский край, п. Ванино, ул. Железнодорожная, 1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Адрес    фактического    местонахождения    органов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управления регулируемой организации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682860, Хабаровский край, п. Ванино, ул. Железнодорожная, 1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Контактные телефоны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(42137) 7-75-75; (42137) 57-382; (42137) 57-406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Официальный сайт регулируемой  организации  в  сети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"Интернет"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Pr="00555A7B" w:rsidRDefault="00C5725F" w:rsidP="004E139B">
            <w:pPr>
              <w:pStyle w:val="ConsPlusNonformat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www.vaninoport.ru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Адрес электронной почты регулируемой организации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Pr="00555A7B" w:rsidRDefault="00C5725F" w:rsidP="004E139B">
            <w:pPr>
              <w:pStyle w:val="ConsPlusNonformat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vcsp@vcsp.ru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Режим работы регулируемой организации  (абонентских</w:t>
            </w:r>
          </w:p>
          <w:p w:rsidR="00C5725F" w:rsidRDefault="00C5725F">
            <w:pPr>
              <w:pStyle w:val="ConsPlusNonformat"/>
              <w:jc w:val="both"/>
            </w:pPr>
            <w:r>
              <w:t>отделов, сбытовых подразделений), в том числе  часы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работы диспетчерских служб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rPr>
                <w:lang w:val="en-US"/>
              </w:rPr>
              <w:t xml:space="preserve">C 8-00 </w:t>
            </w:r>
            <w:r>
              <w:t>до 17-15</w:t>
            </w:r>
          </w:p>
          <w:p w:rsidR="00C5725F" w:rsidRPr="001C049A" w:rsidRDefault="00C5725F" w:rsidP="004E139B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Вид регулируемой деятельности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 xml:space="preserve">Водоснабжение </w:t>
            </w:r>
          </w:p>
          <w:p w:rsidR="00C5725F" w:rsidRDefault="00C5725F" w:rsidP="004E139B">
            <w:pPr>
              <w:pStyle w:val="ConsPlusNonformat"/>
              <w:jc w:val="both"/>
            </w:pPr>
            <w:r>
              <w:t>Водоотведение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Протяженность канализационных сетей (в  однотрубном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исчислении) (километров)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5,0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Количество насосных станций (штук)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Количество очистных сооружений (штук)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bookmarkStart w:id="17" w:name="P1086"/>
      <w:bookmarkEnd w:id="17"/>
      <w:r>
        <w:t>Форма 3.2. Информация о тарифе на водоотведение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123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Наименование органа регулирования, принявшего   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решение об утверждении тарифа на водоотведение     </w:t>
            </w:r>
          </w:p>
        </w:tc>
        <w:tc>
          <w:tcPr>
            <w:tcW w:w="2875" w:type="dxa"/>
          </w:tcPr>
          <w:p w:rsidR="00C5725F" w:rsidRDefault="00C5725F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Комитет по ценам и тарифам Правительства Хабаровского края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Реквизиты (дата, номер) решения об утверждении  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тарифа на водоотведение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От 13.12.2017 № 37/18</w:t>
            </w:r>
          </w:p>
          <w:p w:rsidR="00C5725F" w:rsidRDefault="00C5725F" w:rsidP="004E139B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Величина установленного тарифа на водоотведение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- 27,07 руб. за 1 куб. м.</w:t>
            </w:r>
          </w:p>
          <w:p w:rsidR="00C5725F" w:rsidRDefault="00C5725F" w:rsidP="004E139B">
            <w:pPr>
              <w:pStyle w:val="ConsPlusNonformat"/>
              <w:jc w:val="both"/>
            </w:pPr>
            <w:r>
              <w:t>- 27,75 руб. за 1 куб. м.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Срок действия установленного тарифа на          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водоотведение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С 01.01.2018 по 30.06.2018</w:t>
            </w:r>
          </w:p>
          <w:p w:rsidR="00C5725F" w:rsidRDefault="00C5725F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С 01.07.2018 по 31.12.2018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Источник официального опубликования решения об  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установлении тарифа на водоотведение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 w:rsidP="004E139B">
            <w:pPr>
              <w:pStyle w:val="ConsPlusNonformat"/>
              <w:jc w:val="both"/>
              <w:rPr>
                <w:rFonts w:cs="Times New Roman"/>
              </w:rPr>
            </w:pPr>
            <w:r>
              <w:t>Комитет по ценам и тарифам Правительства Хабаровского края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bookmarkStart w:id="18" w:name="P1106"/>
      <w:bookmarkEnd w:id="18"/>
      <w:r>
        <w:t>Форма 3.3. Информация о тарифе на транспортировку</w:t>
      </w:r>
    </w:p>
    <w:p w:rsidR="00C5725F" w:rsidRDefault="00C5725F">
      <w:pPr>
        <w:pStyle w:val="ConsPlusNormal"/>
        <w:jc w:val="center"/>
      </w:pPr>
      <w:r>
        <w:t>сточных вод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>Наименование   органа   регулирования,   принявшего</w:t>
            </w:r>
          </w:p>
          <w:p w:rsidR="00C5725F" w:rsidRDefault="00C5725F">
            <w:pPr>
              <w:pStyle w:val="ConsPlusNonformat"/>
              <w:jc w:val="both"/>
            </w:pPr>
            <w:r>
              <w:t>решение об утверждении  тарифа  на  транспортировку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сточных вод                                        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Реквизиты  (дата,  номер)  решения  об  утверждении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тарифа на транспортировку сточных вод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Величина установленного тарифа  на  транспортировку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сточных вод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Срок    действия    установленного    тарифа     на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транспортировку сточных вод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Источник  официального  опубликования  решения   об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установлении тарифа на транспортировку сточных вод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bookmarkStart w:id="19" w:name="P1129"/>
      <w:bookmarkEnd w:id="19"/>
      <w:r>
        <w:t>Форма 3.4. Информация о тарифах на подключение</w:t>
      </w:r>
    </w:p>
    <w:p w:rsidR="00C5725F" w:rsidRDefault="00C5725F">
      <w:pPr>
        <w:pStyle w:val="ConsPlusNormal"/>
        <w:jc w:val="center"/>
      </w:pPr>
      <w:r>
        <w:t>к централизованной системе водоотведения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Наименование органа регулирования тарифов,      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принявшего решение об утверждении тарифа на     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подключение к централизованной системе          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водоотведения                                      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Реквизиты решения об утверждении тарифа на      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подключение к централизованной системе          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водоотведения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Величина установленного тарифа на подключение к 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централизованной системе водоотведения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Срок действия установленного тарифа на подключение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к централизованной системе водоотведения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Источник официального опубликования решения об  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установлении тарифа на подключение к            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централизованной системе водоотведения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bookmarkStart w:id="20" w:name="P1155"/>
      <w:bookmarkEnd w:id="20"/>
      <w:r>
        <w:t>Форма 3.5. Информация об основных</w:t>
      </w:r>
    </w:p>
    <w:p w:rsidR="00C5725F" w:rsidRDefault="00C5725F">
      <w:pPr>
        <w:pStyle w:val="ConsPlusNormal"/>
        <w:jc w:val="center"/>
      </w:pPr>
      <w:r>
        <w:t>показателях финансово-хозяйственной деятельности</w:t>
      </w:r>
    </w:p>
    <w:p w:rsidR="00C5725F" w:rsidRDefault="00C5725F">
      <w:pPr>
        <w:pStyle w:val="ConsPlusNormal"/>
        <w:jc w:val="center"/>
      </w:pPr>
      <w:r>
        <w:t>регулируемой организации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>1)  Выручка  от  регулируемой  деятельности   (тыс.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рублей) с разбивкой по видам деятельности          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2) Себестоимость производимых товаров  (оказываемых</w:t>
            </w:r>
          </w:p>
          <w:p w:rsidR="00C5725F" w:rsidRDefault="00C5725F">
            <w:pPr>
              <w:pStyle w:val="ConsPlusNonformat"/>
              <w:jc w:val="both"/>
            </w:pPr>
            <w:r>
              <w:t>услуг) по  регулируемому  виду  деятельности  (тыс.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рублей), включая: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а)   расходы   на   оплату   услуг    по    приему,</w:t>
            </w:r>
          </w:p>
          <w:p w:rsidR="00C5725F" w:rsidRDefault="00C5725F">
            <w:pPr>
              <w:pStyle w:val="ConsPlusNonformat"/>
              <w:jc w:val="both"/>
            </w:pPr>
            <w:r>
              <w:t>транспортировке  и  очистке  сточных  вод   другими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организациями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б)  расходы  на  покупаемую  электрическую  энергию</w:t>
            </w:r>
          </w:p>
          <w:p w:rsidR="00C5725F" w:rsidRDefault="00C5725F">
            <w:pPr>
              <w:pStyle w:val="ConsPlusNonformat"/>
              <w:jc w:val="both"/>
            </w:pPr>
            <w:r>
              <w:t>(мощность), используемую в технологическом процессе</w:t>
            </w:r>
          </w:p>
          <w:p w:rsidR="00C5725F" w:rsidRDefault="00C5725F">
            <w:pPr>
              <w:pStyle w:val="ConsPlusNonformat"/>
              <w:jc w:val="both"/>
            </w:pPr>
            <w:r>
              <w:t>(с указанием средневзвешенной стоимости 1 кВт·ч), и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объем приобретаемой электрической энергии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в) расходы на химические реагенты,  используемые  в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технологическом процессе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г)  расходы  на  оплату  труда  и   отчисления   на</w:t>
            </w:r>
          </w:p>
          <w:p w:rsidR="00C5725F" w:rsidRDefault="00C5725F">
            <w:pPr>
              <w:pStyle w:val="ConsPlusNonformat"/>
              <w:jc w:val="both"/>
            </w:pPr>
            <w:r>
              <w:t>социальные   нужды   основного    производственного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д)  расходы  на  оплату  труда  и   отчисления   на</w:t>
            </w:r>
          </w:p>
          <w:p w:rsidR="00C5725F" w:rsidRDefault="00C5725F">
            <w:pPr>
              <w:pStyle w:val="ConsPlusNonformat"/>
              <w:jc w:val="both"/>
            </w:pPr>
            <w:r>
              <w:t>социальные  нужды   административно-управленческого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персонала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е) расходы на амортизацию основных производственных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средств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ж) расходы на аренду имущества,  используемого  для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осуществления регулируемого вида деятельности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з)  общепроизводственные  расходы,  в   том   числе</w:t>
            </w:r>
          </w:p>
          <w:p w:rsidR="00C5725F" w:rsidRDefault="00C5725F">
            <w:pPr>
              <w:pStyle w:val="ConsPlusNonformat"/>
              <w:jc w:val="both"/>
            </w:pPr>
            <w:r>
              <w:t>отнесенные к ним расходы на текущий  и  капитальный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и)   общехозяйственные   расходы,   в   том   числе</w:t>
            </w:r>
          </w:p>
          <w:p w:rsidR="00C5725F" w:rsidRDefault="00C5725F">
            <w:pPr>
              <w:pStyle w:val="ConsPlusNonformat"/>
              <w:jc w:val="both"/>
            </w:pPr>
            <w:r>
              <w:t>отнесенные к ним расходы на текущий  и  капитальный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ремонт   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к) расходы на капитальный и текущий ремонт основных</w:t>
            </w:r>
          </w:p>
          <w:p w:rsidR="00C5725F" w:rsidRDefault="00C5725F">
            <w:pPr>
              <w:pStyle w:val="ConsPlusNonformat"/>
              <w:jc w:val="both"/>
            </w:pPr>
            <w:r>
              <w:t>производственных средств (в том числе информация об</w:t>
            </w:r>
          </w:p>
          <w:p w:rsidR="00C5725F" w:rsidRDefault="00C5725F">
            <w:pPr>
              <w:pStyle w:val="ConsPlusNonformat"/>
              <w:jc w:val="both"/>
            </w:pPr>
            <w:r>
              <w:t>объемах товаров и услуг, их  стоимости  и  способах</w:t>
            </w:r>
          </w:p>
          <w:p w:rsidR="00C5725F" w:rsidRDefault="00C5725F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C5725F" w:rsidRDefault="00C5725F">
            <w:pPr>
              <w:pStyle w:val="ConsPlusNonformat"/>
              <w:jc w:val="both"/>
            </w:pPr>
            <w:r>
              <w:t>которых превышает 20 процентов  суммы  расходов  по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указанной статье расходов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л) расходы на услуги  производственного  характера,</w:t>
            </w:r>
          </w:p>
          <w:p w:rsidR="00C5725F" w:rsidRDefault="00C5725F">
            <w:pPr>
              <w:pStyle w:val="ConsPlusNonformat"/>
              <w:jc w:val="both"/>
            </w:pPr>
            <w:r>
              <w:t>оказываемые  по  договорам   с   организациями   на</w:t>
            </w:r>
          </w:p>
          <w:p w:rsidR="00C5725F" w:rsidRDefault="00C5725F">
            <w:pPr>
              <w:pStyle w:val="ConsPlusNonformat"/>
              <w:jc w:val="both"/>
            </w:pPr>
            <w:r>
              <w:t>проведение    регламентных    работ    в     рамках</w:t>
            </w:r>
          </w:p>
          <w:p w:rsidR="00C5725F" w:rsidRDefault="00C5725F">
            <w:pPr>
              <w:pStyle w:val="ConsPlusNonformat"/>
              <w:jc w:val="both"/>
            </w:pPr>
            <w:r>
              <w:t>технологического процесса (в том  числе  информация</w:t>
            </w:r>
          </w:p>
          <w:p w:rsidR="00C5725F" w:rsidRDefault="00C5725F">
            <w:pPr>
              <w:pStyle w:val="ConsPlusNonformat"/>
              <w:jc w:val="both"/>
            </w:pPr>
            <w:r>
              <w:t>об объемах товаров и услуг, их стоимости и способах</w:t>
            </w:r>
          </w:p>
          <w:p w:rsidR="00C5725F" w:rsidRDefault="00C5725F">
            <w:pPr>
              <w:pStyle w:val="ConsPlusNonformat"/>
              <w:jc w:val="both"/>
            </w:pPr>
            <w:r>
              <w:t>приобретения у тех организаций, сумма оплаты  услуг</w:t>
            </w:r>
          </w:p>
          <w:p w:rsidR="00C5725F" w:rsidRDefault="00C5725F">
            <w:pPr>
              <w:pStyle w:val="ConsPlusNonformat"/>
              <w:jc w:val="both"/>
            </w:pPr>
            <w:r>
              <w:t>которых превышает 20 процентов  суммы  расходов  по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указанной статье расходов)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м) прочие расходы,  которые  подлежат  отнесению  к</w:t>
            </w:r>
          </w:p>
          <w:p w:rsidR="00C5725F" w:rsidRDefault="00C5725F">
            <w:pPr>
              <w:pStyle w:val="ConsPlusNonformat"/>
              <w:jc w:val="both"/>
            </w:pPr>
            <w:r>
              <w:t>регулируемым видам деятельности  в  соответствии  с</w:t>
            </w:r>
          </w:p>
          <w:p w:rsidR="00C5725F" w:rsidRDefault="00C5725F">
            <w:pPr>
              <w:pStyle w:val="ConsPlusNonformat"/>
              <w:jc w:val="both"/>
            </w:pPr>
            <w:hyperlink r:id="rId7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в  сфере  водоснабжения  и</w:t>
            </w:r>
          </w:p>
          <w:p w:rsidR="00C5725F" w:rsidRDefault="00C5725F">
            <w:pPr>
              <w:pStyle w:val="ConsPlusNonformat"/>
              <w:jc w:val="both"/>
            </w:pPr>
            <w:r>
              <w:t>водоотведения,     утвержденными     постановлением</w:t>
            </w:r>
          </w:p>
          <w:p w:rsidR="00C5725F" w:rsidRDefault="00C5725F">
            <w:pPr>
              <w:pStyle w:val="ConsPlusNonformat"/>
              <w:jc w:val="both"/>
            </w:pPr>
            <w:r>
              <w:t>Правительства Российской Федерации от 13  мая  2013</w:t>
            </w:r>
          </w:p>
          <w:p w:rsidR="00C5725F" w:rsidRDefault="00C5725F">
            <w:pPr>
              <w:pStyle w:val="ConsPlusNonformat"/>
              <w:jc w:val="both"/>
            </w:pPr>
            <w:r>
              <w:t>N   406   (Официальный   интернет-портал   правовой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информации http://www.pravo.gov.ru, 15.05.2013)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3) Чистая прибыль, полученная от регулируемого вида</w:t>
            </w:r>
          </w:p>
          <w:p w:rsidR="00C5725F" w:rsidRDefault="00C5725F">
            <w:pPr>
              <w:pStyle w:val="ConsPlusNonformat"/>
              <w:jc w:val="both"/>
            </w:pPr>
            <w:r>
              <w:t>деятельности, с указанием размера  ее  расходования</w:t>
            </w:r>
          </w:p>
          <w:p w:rsidR="00C5725F" w:rsidRDefault="00C5725F">
            <w:pPr>
              <w:pStyle w:val="ConsPlusNonformat"/>
              <w:jc w:val="both"/>
            </w:pPr>
            <w:r>
              <w:t>на  финансирование   мероприятий,   предусмотренных</w:t>
            </w:r>
          </w:p>
          <w:p w:rsidR="00C5725F" w:rsidRDefault="00C5725F">
            <w:pPr>
              <w:pStyle w:val="ConsPlusNonformat"/>
              <w:jc w:val="both"/>
            </w:pPr>
            <w:r>
              <w:t>инвестиционной программой регулируемой  организации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(тыс. рублей)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4) Сведения об изменении стоимости основных  фондов</w:t>
            </w:r>
          </w:p>
          <w:p w:rsidR="00C5725F" w:rsidRDefault="00C5725F">
            <w:pPr>
              <w:pStyle w:val="ConsPlusNonformat"/>
              <w:jc w:val="both"/>
            </w:pPr>
            <w:r>
              <w:t>(в том числе за счет ввода в  эксплуатацию  (вывода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из эксплуатации)), их переоценки (тыс. рублей)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5) Валовая прибыль от продажи товаров  и  услуг  по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регулируемому виду деятельности (тыс. рублей)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6)  Годовая   бухгалтерская   отчетность,   включая</w:t>
            </w:r>
          </w:p>
          <w:p w:rsidR="00C5725F" w:rsidRDefault="00C5725F">
            <w:pPr>
              <w:pStyle w:val="ConsPlusNonformat"/>
              <w:jc w:val="both"/>
            </w:pPr>
            <w:r>
              <w:t>бухгалтерский   баланс   и   приложения   к    нему</w:t>
            </w:r>
          </w:p>
          <w:p w:rsidR="00C5725F" w:rsidRDefault="00C5725F">
            <w:pPr>
              <w:pStyle w:val="ConsPlusNonformat"/>
              <w:jc w:val="both"/>
            </w:pPr>
            <w:r>
              <w:t>(раскрывается регулируемой организацией, выручка от</w:t>
            </w:r>
          </w:p>
          <w:p w:rsidR="00C5725F" w:rsidRDefault="00C5725F">
            <w:pPr>
              <w:pStyle w:val="ConsPlusNonformat"/>
              <w:jc w:val="both"/>
            </w:pPr>
            <w:r>
              <w:t>регулируемой  деятельности  которой  превышает   80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процентов совокупной выручки за отчетный год)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bookmarkStart w:id="21" w:name="P1238"/>
            <w:bookmarkEnd w:id="21"/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7) Объем  сточных  вод,  принятых  от  потребителей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оказываемых услуг (тыс. куб. метров)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8)  Объем   сточных   вод,   принятых   от   других</w:t>
            </w:r>
          </w:p>
          <w:p w:rsidR="00C5725F" w:rsidRDefault="00C5725F">
            <w:pPr>
              <w:pStyle w:val="ConsPlusNonformat"/>
              <w:jc w:val="both"/>
            </w:pPr>
            <w:r>
              <w:t>регулируемых организаций в  сфере  водоотведения  и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(или) очистки сточных вод (тыс. куб. метров)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9) Объем сточных вод,  пропущенных  через  очистные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сооружения (тыс. куб. метров)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10)    Среднесписочная    численность     основного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производственного персонала (человек)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bookmarkStart w:id="22" w:name="P1260"/>
      <w:bookmarkEnd w:id="22"/>
      <w:r>
        <w:t>Форма 3.6. Информация об основных потребительских</w:t>
      </w:r>
    </w:p>
    <w:p w:rsidR="00C5725F" w:rsidRDefault="00C5725F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C5725F" w:rsidRDefault="00C5725F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C5725F" w:rsidRDefault="00C5725F">
      <w:pPr>
        <w:pStyle w:val="ConsPlusCell"/>
        <w:jc w:val="both"/>
      </w:pPr>
      <w:r>
        <w:t>│1) Показатели аварийности на канализационных  сетях│                     │</w:t>
      </w:r>
    </w:p>
    <w:p w:rsidR="00C5725F" w:rsidRDefault="00C5725F">
      <w:pPr>
        <w:pStyle w:val="ConsPlusCell"/>
        <w:jc w:val="both"/>
      </w:pPr>
      <w:r>
        <w:t>│и количество засоров для самотечных  сетей  (единиц│     0                │</w:t>
      </w:r>
    </w:p>
    <w:p w:rsidR="00C5725F" w:rsidRDefault="00C5725F">
      <w:pPr>
        <w:pStyle w:val="ConsPlusCell"/>
        <w:jc w:val="both"/>
      </w:pPr>
      <w:r>
        <w:t>│на километр)                                       │                     │</w:t>
      </w:r>
    </w:p>
    <w:p w:rsidR="00C5725F" w:rsidRDefault="00C5725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C5725F" w:rsidRDefault="00C5725F">
      <w:pPr>
        <w:pStyle w:val="ConsPlusCell"/>
        <w:jc w:val="both"/>
      </w:pPr>
      <w:r>
        <w:t>│2) Общее  количество  проведенных  проб  на  сбросе│                     │</w:t>
      </w:r>
    </w:p>
    <w:p w:rsidR="00C5725F" w:rsidRDefault="00C5725F">
      <w:pPr>
        <w:pStyle w:val="ConsPlusCell"/>
        <w:jc w:val="both"/>
      </w:pPr>
      <w:r>
        <w:t>│очищенных  (частично  очищенных)  сточных  вод   по│        0             │</w:t>
      </w:r>
    </w:p>
    <w:p w:rsidR="00C5725F" w:rsidRDefault="00C5725F">
      <w:pPr>
        <w:pStyle w:val="ConsPlusCell"/>
        <w:jc w:val="both"/>
      </w:pPr>
      <w:r>
        <w:t>│следующим показателям:                             │                     │</w:t>
      </w:r>
    </w:p>
    <w:p w:rsidR="00C5725F" w:rsidRDefault="00C5725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C5725F" w:rsidRDefault="00C5725F">
      <w:pPr>
        <w:pStyle w:val="ConsPlusCell"/>
        <w:jc w:val="both"/>
      </w:pPr>
      <w:r>
        <w:t>│а) взвешенные вещества                             │                     │</w:t>
      </w:r>
    </w:p>
    <w:p w:rsidR="00C5725F" w:rsidRDefault="00C5725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C5725F" w:rsidRDefault="00C5725F">
      <w:pPr>
        <w:pStyle w:val="ConsPlusCell"/>
        <w:jc w:val="both"/>
      </w:pPr>
      <w:r>
        <w:t>│б) БПК5                                            │                     │</w:t>
      </w:r>
    </w:p>
    <w:p w:rsidR="00C5725F" w:rsidRDefault="00C5725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C5725F" w:rsidRDefault="00C5725F">
      <w:pPr>
        <w:pStyle w:val="ConsPlusCell"/>
        <w:jc w:val="both"/>
      </w:pPr>
      <w:r>
        <w:t>│в) аммоний-ион                                     │                     │</w:t>
      </w:r>
    </w:p>
    <w:p w:rsidR="00C5725F" w:rsidRDefault="00C5725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C5725F" w:rsidRDefault="00C5725F">
      <w:pPr>
        <w:pStyle w:val="ConsPlusCell"/>
        <w:jc w:val="both"/>
      </w:pPr>
      <w:r>
        <w:t>│г) нитрит-анион                                    │                     │</w:t>
      </w:r>
    </w:p>
    <w:p w:rsidR="00C5725F" w:rsidRDefault="00C5725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C5725F" w:rsidRDefault="00C5725F">
      <w:pPr>
        <w:pStyle w:val="ConsPlusCell"/>
        <w:jc w:val="both"/>
      </w:pPr>
      <w:r>
        <w:t>│д) фосфаты (по P)                                  │                     │</w:t>
      </w:r>
    </w:p>
    <w:p w:rsidR="00C5725F" w:rsidRDefault="00C5725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C5725F" w:rsidRDefault="00C5725F">
      <w:pPr>
        <w:pStyle w:val="ConsPlusCell"/>
        <w:jc w:val="both"/>
      </w:pPr>
      <w:r>
        <w:t>│е) нефтепродукты                                   │                     │</w:t>
      </w:r>
    </w:p>
    <w:p w:rsidR="00C5725F" w:rsidRDefault="00C5725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C5725F" w:rsidRDefault="00C5725F">
      <w:pPr>
        <w:pStyle w:val="ConsPlusCell"/>
        <w:jc w:val="both"/>
      </w:pPr>
      <w:r>
        <w:t>│ж) микробиология                                   │                     │</w:t>
      </w:r>
    </w:p>
    <w:p w:rsidR="00C5725F" w:rsidRDefault="00C5725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C5725F" w:rsidRDefault="00C5725F">
      <w:pPr>
        <w:pStyle w:val="ConsPlusCell"/>
        <w:jc w:val="both"/>
      </w:pPr>
      <w:r>
        <w:t>│3)   Количество   проведенных    проб,    выявивших│                     │</w:t>
      </w:r>
    </w:p>
    <w:p w:rsidR="00C5725F" w:rsidRDefault="00C5725F">
      <w:pPr>
        <w:pStyle w:val="ConsPlusCell"/>
        <w:jc w:val="both"/>
      </w:pPr>
      <w:r>
        <w:t>│несоответствие   очищенных   (частично   очищенных)│       0              │</w:t>
      </w:r>
    </w:p>
    <w:p w:rsidR="00C5725F" w:rsidRDefault="00C5725F">
      <w:pPr>
        <w:pStyle w:val="ConsPlusCell"/>
        <w:jc w:val="both"/>
      </w:pPr>
      <w:r>
        <w:t>│сточных вод санитарным нормам (предельно допустимой│                     │</w:t>
      </w:r>
    </w:p>
    <w:p w:rsidR="00C5725F" w:rsidRDefault="00C5725F">
      <w:pPr>
        <w:pStyle w:val="ConsPlusCell"/>
        <w:jc w:val="both"/>
      </w:pPr>
      <w:r>
        <w:t>│концентрации)   на   сбросе   очищенных   (частично│                     │</w:t>
      </w:r>
    </w:p>
    <w:p w:rsidR="00C5725F" w:rsidRDefault="00C5725F">
      <w:pPr>
        <w:pStyle w:val="ConsPlusCell"/>
        <w:jc w:val="both"/>
      </w:pPr>
      <w:r>
        <w:t>│очищенных) сточных вод, по следующим показателям:  │                     │</w:t>
      </w:r>
    </w:p>
    <w:p w:rsidR="00C5725F" w:rsidRDefault="00C5725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C5725F" w:rsidRDefault="00C5725F">
      <w:pPr>
        <w:pStyle w:val="ConsPlusCell"/>
        <w:jc w:val="both"/>
      </w:pPr>
      <w:r>
        <w:t>│а) взвешенные вещества                             │                     │</w:t>
      </w:r>
    </w:p>
    <w:p w:rsidR="00C5725F" w:rsidRDefault="00C5725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C5725F" w:rsidRDefault="00C5725F">
      <w:pPr>
        <w:pStyle w:val="ConsPlusCell"/>
        <w:jc w:val="both"/>
      </w:pPr>
      <w:r>
        <w:t>│б) БПК5                                            │                     │</w:t>
      </w:r>
    </w:p>
    <w:p w:rsidR="00C5725F" w:rsidRDefault="00C5725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C5725F" w:rsidRDefault="00C5725F">
      <w:pPr>
        <w:pStyle w:val="ConsPlusCell"/>
        <w:jc w:val="both"/>
      </w:pPr>
      <w:r>
        <w:t>│в) аммоний-ион                                     │                     │</w:t>
      </w:r>
    </w:p>
    <w:p w:rsidR="00C5725F" w:rsidRDefault="00C5725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C5725F" w:rsidRDefault="00C5725F">
      <w:pPr>
        <w:pStyle w:val="ConsPlusCell"/>
        <w:jc w:val="both"/>
      </w:pPr>
      <w:r>
        <w:t>│г) нитрит-анион                                    │                     │</w:t>
      </w:r>
    </w:p>
    <w:p w:rsidR="00C5725F" w:rsidRDefault="00C5725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C5725F" w:rsidRDefault="00C5725F">
      <w:pPr>
        <w:pStyle w:val="ConsPlusCell"/>
        <w:jc w:val="both"/>
      </w:pPr>
      <w:r>
        <w:t>│д) фосфаты (по P)                                  │                     │</w:t>
      </w:r>
    </w:p>
    <w:p w:rsidR="00C5725F" w:rsidRDefault="00C5725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C5725F" w:rsidRDefault="00C5725F">
      <w:pPr>
        <w:pStyle w:val="ConsPlusCell"/>
        <w:jc w:val="both"/>
      </w:pPr>
      <w:r>
        <w:t>│е) нефтепродукты                                   │                     │</w:t>
      </w:r>
    </w:p>
    <w:p w:rsidR="00C5725F" w:rsidRDefault="00C5725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C5725F" w:rsidRDefault="00C5725F">
      <w:pPr>
        <w:pStyle w:val="ConsPlusCell"/>
        <w:jc w:val="both"/>
      </w:pPr>
      <w:r>
        <w:t>│ж) микробиология                                   │                     │</w:t>
      </w:r>
    </w:p>
    <w:p w:rsidR="00C5725F" w:rsidRDefault="00C5725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C5725F" w:rsidRDefault="00C5725F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C5725F" w:rsidRDefault="00C5725F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C5725F" w:rsidRDefault="00C5725F">
      <w:pPr>
        <w:pStyle w:val="ConsPlusCell"/>
        <w:jc w:val="both"/>
      </w:pPr>
      <w:r>
        <w:t>│6) Доля исполненных в срок договоров о  подключении│          0           │</w:t>
      </w:r>
    </w:p>
    <w:p w:rsidR="00C5725F" w:rsidRDefault="00C5725F">
      <w:pPr>
        <w:pStyle w:val="ConsPlusCell"/>
        <w:jc w:val="both"/>
      </w:pPr>
      <w:r>
        <w:t>│(процент общего количества заключенных договоров  о│                     │</w:t>
      </w:r>
    </w:p>
    <w:p w:rsidR="00C5725F" w:rsidRDefault="00C5725F">
      <w:pPr>
        <w:pStyle w:val="ConsPlusCell"/>
        <w:jc w:val="both"/>
      </w:pPr>
      <w:r>
        <w:t>│подключении)                                       │                     │</w:t>
      </w:r>
    </w:p>
    <w:p w:rsidR="00C5725F" w:rsidRDefault="00C5725F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C5725F" w:rsidRDefault="00C5725F">
      <w:pPr>
        <w:pStyle w:val="ConsPlusCell"/>
        <w:jc w:val="both"/>
      </w:pPr>
      <w:r>
        <w:t>│7) Средняя продолжительности рассмотрения заявлений│      30 дней               │</w:t>
      </w:r>
    </w:p>
    <w:p w:rsidR="00C5725F" w:rsidRDefault="00C5725F">
      <w:pPr>
        <w:pStyle w:val="ConsPlusCell"/>
        <w:jc w:val="both"/>
      </w:pPr>
      <w:r>
        <w:t>│о подключении (дней)                               │                     │</w:t>
      </w:r>
    </w:p>
    <w:p w:rsidR="00C5725F" w:rsidRDefault="00C5725F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└───────────────────────────────────────────────────┴─────────────────────┘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bookmarkStart w:id="23" w:name="P1322"/>
      <w:bookmarkEnd w:id="23"/>
      <w:r>
        <w:t>Форма 3.7. Информация об инвестиционных программах</w:t>
      </w:r>
    </w:p>
    <w:p w:rsidR="00C5725F" w:rsidRDefault="00C5725F">
      <w:pPr>
        <w:pStyle w:val="ConsPlusNormal"/>
        <w:jc w:val="center"/>
      </w:pPr>
      <w:r>
        <w:t>и отчетах об их реализации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Наименование инвестиционной программы              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Дата утверждения инвестиционной программы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Цели инвестиционной программы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Наименование органа исполнительной власти  субъекта</w:t>
            </w:r>
          </w:p>
          <w:p w:rsidR="00C5725F" w:rsidRDefault="00C5725F">
            <w:pPr>
              <w:pStyle w:val="ConsPlusNonformat"/>
              <w:jc w:val="both"/>
            </w:pPr>
            <w:r>
              <w:t>Российской Федерации,  утвердившего  инвестиционную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программу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Наименование   органа   местного    самоуправления,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согласовавшего инвестиционную программу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Сроки начала и окончания реализации  инвестиционной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программы 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C5725F" w:rsidRDefault="00C5725F">
      <w:pPr>
        <w:pStyle w:val="ConsPlusNormal"/>
        <w:jc w:val="center"/>
      </w:pPr>
      <w:r>
        <w:t>для реализации инвестиционной программы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25"/>
        <w:gridCol w:w="3250"/>
        <w:gridCol w:w="3250"/>
      </w:tblGrid>
      <w:tr w:rsidR="00C5725F" w:rsidRPr="00E771AC">
        <w:trPr>
          <w:trHeight w:val="264"/>
        </w:trPr>
        <w:tc>
          <w:tcPr>
            <w:tcW w:w="3125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      Наименование  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   мероприятия      </w:t>
            </w:r>
          </w:p>
        </w:tc>
        <w:tc>
          <w:tcPr>
            <w:tcW w:w="3250" w:type="dxa"/>
          </w:tcPr>
          <w:p w:rsidR="00C5725F" w:rsidRDefault="00C5725F">
            <w:pPr>
              <w:pStyle w:val="ConsPlusNonformat"/>
              <w:jc w:val="both"/>
            </w:pPr>
            <w:r>
              <w:t>Потребность в финансовых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средствах на ____ год,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     тыс. руб.       </w:t>
            </w:r>
          </w:p>
        </w:tc>
        <w:tc>
          <w:tcPr>
            <w:tcW w:w="3250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 Источник финансирования</w:t>
            </w:r>
          </w:p>
        </w:tc>
      </w:tr>
      <w:tr w:rsidR="00C5725F" w:rsidRPr="00E771AC">
        <w:trPr>
          <w:trHeight w:val="264"/>
        </w:trPr>
        <w:tc>
          <w:tcPr>
            <w:tcW w:w="31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C5725F" w:rsidRDefault="00C5725F">
      <w:pPr>
        <w:pStyle w:val="ConsPlusNormal"/>
        <w:jc w:val="center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C5725F" w:rsidRDefault="00C5725F">
      <w:pPr>
        <w:pStyle w:val="ConsPlusNormal"/>
        <w:jc w:val="center"/>
      </w:pPr>
      <w:r>
        <w:t>инвестиционной программы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50"/>
        <w:gridCol w:w="2375"/>
        <w:gridCol w:w="2375"/>
        <w:gridCol w:w="2750"/>
      </w:tblGrid>
      <w:tr w:rsidR="00C5725F" w:rsidRPr="00E771AC">
        <w:trPr>
          <w:trHeight w:val="264"/>
        </w:trPr>
        <w:tc>
          <w:tcPr>
            <w:tcW w:w="2250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мероприятия  </w:t>
            </w:r>
          </w:p>
        </w:tc>
        <w:tc>
          <w:tcPr>
            <w:tcW w:w="2375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показателей   </w:t>
            </w:r>
          </w:p>
        </w:tc>
        <w:tc>
          <w:tcPr>
            <w:tcW w:w="2375" w:type="dxa"/>
          </w:tcPr>
          <w:p w:rsidR="00C5725F" w:rsidRDefault="00C5725F">
            <w:pPr>
              <w:pStyle w:val="ConsPlusNonformat"/>
              <w:jc w:val="both"/>
            </w:pPr>
            <w:r>
              <w:t>Плановые значения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  целевых  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показателей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инвестиционной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 программы    </w:t>
            </w:r>
          </w:p>
        </w:tc>
        <w:tc>
          <w:tcPr>
            <w:tcW w:w="2750" w:type="dxa"/>
          </w:tcPr>
          <w:p w:rsidR="00C5725F" w:rsidRDefault="00C5725F">
            <w:pPr>
              <w:pStyle w:val="ConsPlusNonformat"/>
              <w:jc w:val="both"/>
            </w:pPr>
            <w:r>
              <w:t>Фактические значения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целевых показателей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инвестиционной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   программы     </w:t>
            </w:r>
          </w:p>
        </w:tc>
      </w:tr>
      <w:tr w:rsidR="00C5725F" w:rsidRPr="00E771AC">
        <w:trPr>
          <w:trHeight w:val="264"/>
        </w:trPr>
        <w:tc>
          <w:tcPr>
            <w:tcW w:w="2250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C5725F" w:rsidRDefault="00C5725F">
      <w:pPr>
        <w:pStyle w:val="ConsPlusNormal"/>
        <w:jc w:val="center"/>
      </w:pPr>
      <w:r>
        <w:t>за отчетный год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50"/>
        <w:gridCol w:w="2375"/>
        <w:gridCol w:w="2500"/>
        <w:gridCol w:w="2625"/>
      </w:tblGrid>
      <w:tr w:rsidR="00C5725F" w:rsidRPr="00E771AC">
        <w:trPr>
          <w:trHeight w:val="264"/>
        </w:trPr>
        <w:tc>
          <w:tcPr>
            <w:tcW w:w="2250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     Квартал    </w:t>
            </w:r>
          </w:p>
        </w:tc>
        <w:tc>
          <w:tcPr>
            <w:tcW w:w="2375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мероприятия   </w:t>
            </w:r>
          </w:p>
        </w:tc>
        <w:tc>
          <w:tcPr>
            <w:tcW w:w="2500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    Сведения об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использовании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инвестиционных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 средств за 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отчетный год,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  тыс. руб.    </w:t>
            </w:r>
          </w:p>
        </w:tc>
        <w:tc>
          <w:tcPr>
            <w:tcW w:w="2625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      Источник   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финансирования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инвестиционной  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     программы     </w:t>
            </w:r>
          </w:p>
        </w:tc>
      </w:tr>
      <w:tr w:rsidR="00C5725F" w:rsidRPr="00E771AC">
        <w:trPr>
          <w:trHeight w:val="264"/>
        </w:trPr>
        <w:tc>
          <w:tcPr>
            <w:tcW w:w="2250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50"/>
        <w:gridCol w:w="4750"/>
      </w:tblGrid>
      <w:tr w:rsidR="00C5725F" w:rsidRPr="00E771AC">
        <w:trPr>
          <w:trHeight w:val="264"/>
        </w:trPr>
        <w:tc>
          <w:tcPr>
            <w:tcW w:w="4750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       Дата внесения изменений      </w:t>
            </w:r>
          </w:p>
        </w:tc>
        <w:tc>
          <w:tcPr>
            <w:tcW w:w="4750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         Внесенные изменения        </w:t>
            </w:r>
          </w:p>
        </w:tc>
      </w:tr>
      <w:tr w:rsidR="00C5725F" w:rsidRPr="00E771AC">
        <w:trPr>
          <w:trHeight w:val="264"/>
        </w:trPr>
        <w:tc>
          <w:tcPr>
            <w:tcW w:w="4750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4750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bookmarkStart w:id="24" w:name="P1392"/>
      <w:bookmarkEnd w:id="24"/>
      <w:r>
        <w:t>Форма 3.8. Информация о наличии (отсутствии)</w:t>
      </w:r>
    </w:p>
    <w:p w:rsidR="00C5725F" w:rsidRDefault="00C5725F">
      <w:pPr>
        <w:pStyle w:val="ConsPlusNormal"/>
        <w:jc w:val="center"/>
      </w:pPr>
      <w:r>
        <w:t>технической возможности подключения к централизованной</w:t>
      </w:r>
    </w:p>
    <w:p w:rsidR="00C5725F" w:rsidRDefault="00C5725F">
      <w:pPr>
        <w:pStyle w:val="ConsPlusNormal"/>
        <w:jc w:val="center"/>
      </w:pPr>
      <w:r>
        <w:t>системе водоотведения, а также о регистрации и ходе</w:t>
      </w:r>
    </w:p>
    <w:p w:rsidR="00C5725F" w:rsidRDefault="00C5725F">
      <w:pPr>
        <w:pStyle w:val="ConsPlusNormal"/>
        <w:jc w:val="center"/>
      </w:pPr>
      <w:r>
        <w:t>реализации заявок о подключении к централизованной</w:t>
      </w:r>
    </w:p>
    <w:p w:rsidR="00C5725F" w:rsidRDefault="00C5725F">
      <w:pPr>
        <w:pStyle w:val="ConsPlusNormal"/>
        <w:jc w:val="center"/>
      </w:pPr>
      <w:r>
        <w:t>системе водоотведения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>Количество  поданных  заявок   на   подключение   к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централизованной системе водоотведения             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Количество  исполненных  заявок  на  подключение  к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центральной системе водоотведения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Количество заявок о подключении к  централизованной</w:t>
            </w:r>
          </w:p>
          <w:p w:rsidR="00C5725F" w:rsidRDefault="00C5725F">
            <w:pPr>
              <w:pStyle w:val="ConsPlusNonformat"/>
              <w:jc w:val="both"/>
            </w:pPr>
            <w:r>
              <w:t>системе водоотведения, по которым  принято  решение</w:t>
            </w:r>
          </w:p>
          <w:p w:rsidR="00C5725F" w:rsidRDefault="00C5725F">
            <w:pPr>
              <w:pStyle w:val="ConsPlusNonformat"/>
              <w:jc w:val="both"/>
            </w:pPr>
            <w:r>
              <w:t>об отказе в  подключении  (с  указанием  причин)  в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течение квартала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Резерв    мощности     централизованной     системы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водоотведения в течение квартала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0</w:t>
            </w: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bookmarkStart w:id="25" w:name="P1416"/>
      <w:bookmarkEnd w:id="25"/>
      <w:r>
        <w:t>Форма 3.9. Информация об условиях,</w:t>
      </w:r>
    </w:p>
    <w:p w:rsidR="00C5725F" w:rsidRDefault="00C5725F">
      <w:pPr>
        <w:pStyle w:val="ConsPlusNormal"/>
        <w:jc w:val="center"/>
      </w:pPr>
      <w:r>
        <w:t>на которых осуществляется поставка регулируемых товаров</w:t>
      </w:r>
    </w:p>
    <w:p w:rsidR="00C5725F" w:rsidRDefault="00C5725F">
      <w:pPr>
        <w:pStyle w:val="ConsPlusNormal"/>
        <w:jc w:val="center"/>
      </w:pPr>
      <w:r>
        <w:t>и (или) оказание регулируемых услуг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123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>Сведения об условиях публичных  договоров  поставок</w:t>
            </w:r>
          </w:p>
          <w:p w:rsidR="00C5725F" w:rsidRDefault="00C5725F">
            <w:pPr>
              <w:pStyle w:val="ConsPlusNonformat"/>
              <w:jc w:val="both"/>
            </w:pPr>
            <w:r>
              <w:t>регулируемых товаров, оказания регулируемых  услуг,</w:t>
            </w:r>
          </w:p>
          <w:p w:rsidR="00C5725F" w:rsidRDefault="00C5725F">
            <w:pPr>
              <w:pStyle w:val="ConsPlusNonformat"/>
              <w:jc w:val="both"/>
            </w:pPr>
            <w:r>
              <w:t>в   том   числе   договоров   о    подключении    к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централизованной системе холодного водоснабжения   </w:t>
            </w:r>
          </w:p>
        </w:tc>
        <w:tc>
          <w:tcPr>
            <w:tcW w:w="2875" w:type="dxa"/>
          </w:tcPr>
          <w:p w:rsidR="00C5725F" w:rsidRDefault="00C5725F" w:rsidP="009A2E6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Настоящий Договор на отпуск питьевой воды из водопровода, прием, транспортировка сточных вод и оплата предоставляемых услуг Абонентом. </w:t>
            </w:r>
          </w:p>
          <w:p w:rsidR="00C5725F" w:rsidRDefault="00C5725F" w:rsidP="009A2E63">
            <w:pPr>
              <w:pStyle w:val="ConsPlusNonformat"/>
              <w:jc w:val="both"/>
              <w:rPr>
                <w:rFonts w:cs="Times New Roman"/>
              </w:rPr>
            </w:pPr>
            <w:r>
              <w:rPr>
                <w:sz w:val="18"/>
                <w:szCs w:val="18"/>
              </w:rPr>
              <w:t xml:space="preserve">Стороны при заключении и исполнении данного Договора руководствуются Гражданским Кодексом РФ, Правилами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12. 02. 1999 г. </w:t>
            </w:r>
            <w:r>
              <w:rPr>
                <w:i/>
                <w:iCs/>
                <w:sz w:val="18"/>
                <w:szCs w:val="18"/>
              </w:rPr>
              <w:t xml:space="preserve">№167 </w:t>
            </w:r>
            <w:r>
              <w:rPr>
                <w:sz w:val="18"/>
                <w:szCs w:val="18"/>
              </w:rPr>
              <w:t xml:space="preserve">(далее Правила) и другими нормативными документами. 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bookmarkStart w:id="26" w:name="P1429"/>
      <w:bookmarkEnd w:id="26"/>
      <w:r>
        <w:t>Форма 3.10. Информация о порядке выполнения</w:t>
      </w:r>
    </w:p>
    <w:p w:rsidR="00C5725F" w:rsidRDefault="00C5725F">
      <w:pPr>
        <w:pStyle w:val="ConsPlusNormal"/>
        <w:jc w:val="center"/>
      </w:pPr>
      <w:r>
        <w:t>технологических, технических и других мероприятий,</w:t>
      </w:r>
    </w:p>
    <w:p w:rsidR="00C5725F" w:rsidRDefault="00C5725F">
      <w:pPr>
        <w:pStyle w:val="ConsPlusNormal"/>
        <w:jc w:val="center"/>
      </w:pPr>
      <w:r>
        <w:t>связанных с подключением к централизованной</w:t>
      </w:r>
    </w:p>
    <w:p w:rsidR="00C5725F" w:rsidRDefault="00C5725F">
      <w:pPr>
        <w:pStyle w:val="ConsPlusNormal"/>
        <w:jc w:val="center"/>
      </w:pPr>
      <w:r>
        <w:t>системе водоотведения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123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>Форма  заявки  о  подключении  к   централизованной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системе водоотведения                              </w:t>
            </w:r>
          </w:p>
        </w:tc>
        <w:tc>
          <w:tcPr>
            <w:tcW w:w="2875" w:type="dxa"/>
          </w:tcPr>
          <w:p w:rsidR="00C5725F" w:rsidRDefault="00C5725F" w:rsidP="009A2E63">
            <w:pPr>
              <w:pStyle w:val="ConsPlusNonformat"/>
              <w:jc w:val="both"/>
            </w:pPr>
            <w:r>
              <w:t>Заявление в произвольной форме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Перечень документов, представляемых одновременно  с</w:t>
            </w:r>
          </w:p>
          <w:p w:rsidR="00C5725F" w:rsidRDefault="00C5725F">
            <w:pPr>
              <w:pStyle w:val="ConsPlusNonformat"/>
              <w:jc w:val="both"/>
            </w:pPr>
            <w:r>
              <w:t>заявкой о подключении  к  централизованной  системе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водоотведения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 w:rsidP="009A2E63">
            <w:pPr>
              <w:pStyle w:val="ConsPlusNonformat"/>
              <w:jc w:val="both"/>
            </w:pPr>
            <w:r>
              <w:t>-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Реквизиты     нормативного     правового      акта,</w:t>
            </w:r>
          </w:p>
          <w:p w:rsidR="00C5725F" w:rsidRDefault="00C5725F">
            <w:pPr>
              <w:pStyle w:val="ConsPlusNonformat"/>
              <w:jc w:val="both"/>
            </w:pPr>
            <w:r>
              <w:t>регламентирующего  порядок  действий  заявителя   и</w:t>
            </w:r>
          </w:p>
          <w:p w:rsidR="00C5725F" w:rsidRDefault="00C5725F">
            <w:pPr>
              <w:pStyle w:val="ConsPlusNonformat"/>
              <w:jc w:val="both"/>
            </w:pPr>
            <w:r>
              <w:t>регулируемой  организации   при   подаче,   приеме,</w:t>
            </w:r>
          </w:p>
          <w:p w:rsidR="00C5725F" w:rsidRDefault="00C5725F">
            <w:pPr>
              <w:pStyle w:val="ConsPlusNonformat"/>
              <w:jc w:val="both"/>
            </w:pPr>
            <w:r>
              <w:t>обработке заявки о подключении  к  централизованной</w:t>
            </w:r>
          </w:p>
          <w:p w:rsidR="00C5725F" w:rsidRDefault="00C5725F">
            <w:pPr>
              <w:pStyle w:val="ConsPlusNonformat"/>
              <w:jc w:val="both"/>
            </w:pPr>
            <w:r>
              <w:t>системе   водоотведения,   принятии    решения    и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уведомлении о принятом решении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 w:rsidP="009A2E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ФСТ России от 15.05.2013 N 129 "Об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форм"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Телефоны и адреса службы, ответственной за прием  и</w:t>
            </w:r>
          </w:p>
          <w:p w:rsidR="00C5725F" w:rsidRDefault="00C5725F">
            <w:pPr>
              <w:pStyle w:val="ConsPlusNonformat"/>
              <w:jc w:val="both"/>
            </w:pPr>
            <w:r>
              <w:t>обработку заявок о подключении  к  централизованной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системе водоотведения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 w:rsidP="009A2E63">
            <w:pPr>
              <w:pStyle w:val="ConsPlusNonformat"/>
              <w:jc w:val="both"/>
            </w:pPr>
            <w:r>
              <w:t>(42137) 57-382; 57-406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bookmarkStart w:id="27" w:name="P1456"/>
      <w:bookmarkEnd w:id="27"/>
      <w:r>
        <w:t>Форма 3.11. Информация о способах приобретения,</w:t>
      </w:r>
    </w:p>
    <w:p w:rsidR="00C5725F" w:rsidRDefault="00C5725F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C5725F" w:rsidRDefault="00C5725F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C5725F" w:rsidRDefault="00C5725F">
      <w:pPr>
        <w:pStyle w:val="ConsPlusNormal"/>
        <w:jc w:val="center"/>
      </w:pPr>
      <w:r>
        <w:t>регулируемой организацией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>Сведения о правовых актах, регламентирующих правила</w:t>
            </w:r>
          </w:p>
          <w:p w:rsidR="00C5725F" w:rsidRDefault="00C5725F">
            <w:pPr>
              <w:pStyle w:val="ConsPlusNonformat"/>
              <w:jc w:val="both"/>
            </w:pPr>
            <w:r>
              <w:t>закупки  (положение  о  закупках)  в   регулируемой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Место размещения положения о закупках  регулируемой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организации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Планирование конкурсных процедур  и  результаты  их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проведения 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  <w:rPr>
                <w:rFonts w:cs="Times New Roman"/>
              </w:rPr>
            </w:pPr>
            <w:r>
              <w:t>-</w:t>
            </w: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jc w:val="center"/>
        <w:rPr>
          <w:rFonts w:cs="Times New Roman"/>
        </w:rPr>
      </w:pPr>
    </w:p>
    <w:p w:rsidR="00C5725F" w:rsidRDefault="00C5725F">
      <w:pPr>
        <w:pStyle w:val="ConsPlusNormal"/>
        <w:jc w:val="center"/>
        <w:outlineLvl w:val="1"/>
      </w:pPr>
      <w:r>
        <w:t>Форма 3.12. Информация о предложении регулируемой</w:t>
      </w:r>
    </w:p>
    <w:p w:rsidR="00C5725F" w:rsidRDefault="00C5725F">
      <w:pPr>
        <w:pStyle w:val="ConsPlusNormal"/>
        <w:jc w:val="center"/>
      </w:pPr>
      <w:r>
        <w:t>организации об установлении тарифов в сфере водоотведения на очередной период регулирования</w:t>
      </w: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25"/>
        <w:gridCol w:w="2875"/>
      </w:tblGrid>
      <w:tr w:rsidR="00C5725F" w:rsidRPr="00E771AC">
        <w:trPr>
          <w:trHeight w:val="264"/>
        </w:trPr>
        <w:tc>
          <w:tcPr>
            <w:tcW w:w="6625" w:type="dxa"/>
          </w:tcPr>
          <w:p w:rsidR="00C5725F" w:rsidRDefault="00C5725F">
            <w:pPr>
              <w:pStyle w:val="ConsPlusNonformat"/>
              <w:jc w:val="both"/>
            </w:pPr>
            <w:r>
              <w:t xml:space="preserve">Предлагаемый метод регулирования                   </w:t>
            </w:r>
          </w:p>
        </w:tc>
        <w:tc>
          <w:tcPr>
            <w:tcW w:w="2875" w:type="dxa"/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Расчетная величина тарифов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Период действия тарифов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Сведения о долгосрочных параметрах регулирования (в</w:t>
            </w:r>
          </w:p>
          <w:p w:rsidR="00C5725F" w:rsidRDefault="00C5725F">
            <w:pPr>
              <w:pStyle w:val="ConsPlusNonformat"/>
              <w:jc w:val="both"/>
            </w:pPr>
            <w:r>
              <w:t>случае если их установление предусмотрено выбранным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методом регулирования)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Сведения   о   необходимой   валовой   выручке   на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соответствующий период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 xml:space="preserve">Годовой объем отпущенной в сеть воды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Размер    недополученных    доходов    регулируемой</w:t>
            </w:r>
          </w:p>
          <w:p w:rsidR="00C5725F" w:rsidRDefault="00C5725F">
            <w:pPr>
              <w:pStyle w:val="ConsPlusNonformat"/>
              <w:jc w:val="both"/>
            </w:pPr>
            <w:r>
              <w:t>организацией  (при  их  наличии),   исчисленный   в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соответствии с  </w:t>
            </w:r>
            <w:hyperlink r:id="rId8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 ценообразования  в  сфере</w:t>
            </w:r>
          </w:p>
          <w:p w:rsidR="00C5725F" w:rsidRDefault="00C5725F">
            <w:pPr>
              <w:pStyle w:val="ConsPlusNonformat"/>
              <w:jc w:val="both"/>
            </w:pPr>
            <w:r>
              <w:t>водоснабжения   и   водоотведения,    утвержденными</w:t>
            </w:r>
          </w:p>
          <w:p w:rsidR="00C5725F" w:rsidRDefault="00C5725F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C5725F" w:rsidRDefault="00C5725F">
            <w:pPr>
              <w:pStyle w:val="ConsPlusNonformat"/>
              <w:jc w:val="both"/>
            </w:pPr>
            <w:r>
              <w:t>от 13 мая 2013 N 406  (Официальный  интернет-портал</w:t>
            </w:r>
          </w:p>
          <w:p w:rsidR="00C5725F" w:rsidRDefault="00C5725F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  <w:tr w:rsidR="00C5725F" w:rsidRPr="00E771AC">
        <w:trPr>
          <w:trHeight w:val="264"/>
        </w:trPr>
        <w:tc>
          <w:tcPr>
            <w:tcW w:w="662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  <w:r>
              <w:t>Размер  экономически  обоснованных   расходов,   не</w:t>
            </w:r>
          </w:p>
          <w:p w:rsidR="00C5725F" w:rsidRDefault="00C5725F">
            <w:pPr>
              <w:pStyle w:val="ConsPlusNonformat"/>
              <w:jc w:val="both"/>
            </w:pPr>
            <w:r>
              <w:t>учтенных при  регулировании  тарифов  в  предыдущий</w:t>
            </w:r>
          </w:p>
          <w:p w:rsidR="00C5725F" w:rsidRDefault="00C5725F">
            <w:pPr>
              <w:pStyle w:val="ConsPlusNonformat"/>
              <w:jc w:val="both"/>
            </w:pPr>
            <w:r>
              <w:t>период регулирования (при их наличии), определенный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в соответствии с </w:t>
            </w:r>
            <w:hyperlink r:id="rId9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 в  сфере</w:t>
            </w:r>
          </w:p>
          <w:p w:rsidR="00C5725F" w:rsidRDefault="00C5725F">
            <w:pPr>
              <w:pStyle w:val="ConsPlusNonformat"/>
              <w:jc w:val="both"/>
            </w:pPr>
            <w:r>
              <w:t>водоснабжения   и   водоотведения,    утвержденными</w:t>
            </w:r>
          </w:p>
          <w:p w:rsidR="00C5725F" w:rsidRDefault="00C5725F">
            <w:pPr>
              <w:pStyle w:val="ConsPlusNonformat"/>
              <w:jc w:val="both"/>
            </w:pPr>
            <w:r>
              <w:t>постановлением Правительства  Российской  Федерации</w:t>
            </w:r>
          </w:p>
          <w:p w:rsidR="00C5725F" w:rsidRDefault="00C5725F">
            <w:pPr>
              <w:pStyle w:val="ConsPlusNonformat"/>
              <w:jc w:val="both"/>
            </w:pPr>
            <w:r>
              <w:t>от 13 мая 2013 N 406  (Официальный  интернет-портал</w:t>
            </w:r>
          </w:p>
          <w:p w:rsidR="00C5725F" w:rsidRDefault="00C5725F">
            <w:pPr>
              <w:pStyle w:val="ConsPlusNonformat"/>
              <w:jc w:val="both"/>
            </w:pPr>
            <w:r>
              <w:t>правовой    информации     http://www.pravo.gov.ru,</w:t>
            </w:r>
          </w:p>
          <w:p w:rsidR="00C5725F" w:rsidRDefault="00C5725F">
            <w:pPr>
              <w:pStyle w:val="ConsPlusNonformat"/>
              <w:jc w:val="both"/>
            </w:pPr>
            <w:r>
              <w:t xml:space="preserve">15.05.2013)                                        </w:t>
            </w:r>
          </w:p>
        </w:tc>
        <w:tc>
          <w:tcPr>
            <w:tcW w:w="2875" w:type="dxa"/>
            <w:tcBorders>
              <w:top w:val="nil"/>
            </w:tcBorders>
          </w:tcPr>
          <w:p w:rsidR="00C5725F" w:rsidRDefault="00C5725F">
            <w:pPr>
              <w:pStyle w:val="ConsPlusNonformat"/>
              <w:jc w:val="both"/>
            </w:pPr>
          </w:p>
        </w:tc>
      </w:tr>
    </w:tbl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p w:rsidR="00C5725F" w:rsidRDefault="00C5725F">
      <w:pPr>
        <w:pStyle w:val="ConsPlusNormal"/>
        <w:ind w:firstLine="540"/>
        <w:jc w:val="both"/>
        <w:rPr>
          <w:rFonts w:cs="Times New Roman"/>
        </w:rPr>
      </w:pPr>
    </w:p>
    <w:sectPr w:rsidR="00C5725F" w:rsidSect="001A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BF3"/>
    <w:rsid w:val="001A67E5"/>
    <w:rsid w:val="001C049A"/>
    <w:rsid w:val="001F0CE1"/>
    <w:rsid w:val="002C64F4"/>
    <w:rsid w:val="00357D16"/>
    <w:rsid w:val="004E139B"/>
    <w:rsid w:val="004F7899"/>
    <w:rsid w:val="00555A7B"/>
    <w:rsid w:val="00590BF3"/>
    <w:rsid w:val="00650DA1"/>
    <w:rsid w:val="00666305"/>
    <w:rsid w:val="006813D4"/>
    <w:rsid w:val="0068745E"/>
    <w:rsid w:val="006B3ADF"/>
    <w:rsid w:val="006F34C1"/>
    <w:rsid w:val="00965CC1"/>
    <w:rsid w:val="009A2E63"/>
    <w:rsid w:val="009B302E"/>
    <w:rsid w:val="009D789D"/>
    <w:rsid w:val="00B042CF"/>
    <w:rsid w:val="00BB36C4"/>
    <w:rsid w:val="00C5725F"/>
    <w:rsid w:val="00C60610"/>
    <w:rsid w:val="00C75764"/>
    <w:rsid w:val="00D0648D"/>
    <w:rsid w:val="00D1388C"/>
    <w:rsid w:val="00DE6B01"/>
    <w:rsid w:val="00E050D5"/>
    <w:rsid w:val="00E771AC"/>
    <w:rsid w:val="00EC20E3"/>
    <w:rsid w:val="00EC633F"/>
    <w:rsid w:val="00F0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0BF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90B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90BF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590B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90B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90BF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90BF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90BF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4E139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790639FE3E45A9B50760F90A68A162CA29EABC25238E80C1FB69FF7F80D386DAFF16DCDDCA7AEQEe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790639FE3E45A9B50760F90A68A162CA29EABC25238E80C1FB69FF7F80D386DAFF16DCDDCA7AEQEe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790639FE3E45A9B50760F90A68A162CA29EABC25238E80C1FB69FF7F80D386DAFF16DCDDCA7AEQEe8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5790639FE3E45A9B50760F90A68A162CA29EABC25238E80C1FB69FF7F80D386DAFF16DCDDCA7AEQEe8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A5790639FE3E45A9B50760F90A68A162CA29EABC25238E80C1FB69FF7F80D386DAFF16DCDDCA7AEQEe8A" TargetMode="External"/><Relationship Id="rId9" Type="http://schemas.openxmlformats.org/officeDocument/2006/relationships/hyperlink" Target="consultantplus://offline/ref=DA5790639FE3E45A9B50760F90A68A162CA29EABC25238E80C1FB69FF7F80D386DAFF16DCDDCA7AEQEe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385</TotalTime>
  <Pages>17</Pages>
  <Words>5688</Words>
  <Characters>-32766</Characters>
  <Application>Microsoft Office Outlook</Application>
  <DocSecurity>0</DocSecurity>
  <Lines>0</Lines>
  <Paragraphs>0</Paragraphs>
  <ScaleCrop>false</ScaleCrop>
  <Company>Mechel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Назарова Надежда Александровна</dc:creator>
  <cp:keywords/>
  <dc:description/>
  <cp:lastModifiedBy>name</cp:lastModifiedBy>
  <cp:revision>7</cp:revision>
  <dcterms:created xsi:type="dcterms:W3CDTF">2017-03-22T00:30:00Z</dcterms:created>
  <dcterms:modified xsi:type="dcterms:W3CDTF">2018-10-09T05:56:00Z</dcterms:modified>
</cp:coreProperties>
</file>